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9656B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64C49CED" w14:textId="77777777" w:rsidR="00323295" w:rsidRPr="00323295" w:rsidRDefault="00323295" w:rsidP="0032329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 w:rsidRPr="00323295">
        <w:rPr>
          <w:rFonts w:ascii="Times New Roman" w:hAnsi="Times New Roman" w:cs="Times New Roman"/>
          <w:b/>
          <w:sz w:val="24"/>
          <w:szCs w:val="24"/>
          <w:lang w:val="fr-FR"/>
        </w:rPr>
        <w:t xml:space="preserve">R40 - </w:t>
      </w:r>
      <w:proofErr w:type="spellStart"/>
      <w:r w:rsidRPr="00323295">
        <w:rPr>
          <w:rFonts w:ascii="Times New Roman" w:hAnsi="Times New Roman" w:cs="Times New Roman"/>
          <w:b/>
          <w:sz w:val="24"/>
          <w:szCs w:val="24"/>
          <w:lang w:val="fr-FR"/>
        </w:rPr>
        <w:t>Anexa</w:t>
      </w:r>
      <w:proofErr w:type="spellEnd"/>
      <w:r w:rsidRPr="0032329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1</w:t>
      </w:r>
    </w:p>
    <w:p w14:paraId="65C50EE1" w14:textId="77777777" w:rsidR="00323295" w:rsidRPr="00323295" w:rsidRDefault="00323295" w:rsidP="0032329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</w:p>
    <w:p w14:paraId="53D8C553" w14:textId="77777777" w:rsidR="00323295" w:rsidRPr="00323295" w:rsidRDefault="00323295" w:rsidP="0032329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</w:p>
    <w:p w14:paraId="3E16D718" w14:textId="241E9D72" w:rsidR="00323295" w:rsidRPr="00323295" w:rsidRDefault="00323295" w:rsidP="0032329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323295">
        <w:rPr>
          <w:rFonts w:ascii="Times New Roman" w:hAnsi="Times New Roman" w:cs="Times New Roman"/>
          <w:b/>
          <w:sz w:val="24"/>
          <w:szCs w:val="24"/>
          <w:lang w:val="fr-FR"/>
        </w:rPr>
        <w:t>FIŞA DISCIPLINEI</w:t>
      </w:r>
    </w:p>
    <w:p w14:paraId="0D469AAC" w14:textId="77777777" w:rsidR="00323295" w:rsidRPr="00323295" w:rsidRDefault="00323295" w:rsidP="0032329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323295">
        <w:rPr>
          <w:rFonts w:ascii="Times New Roman" w:hAnsi="Times New Roman" w:cs="Times New Roman"/>
          <w:sz w:val="24"/>
          <w:szCs w:val="24"/>
          <w:lang w:val="fr-FR"/>
        </w:rPr>
        <w:t>(</w:t>
      </w:r>
      <w:proofErr w:type="spellStart"/>
      <w:proofErr w:type="gramStart"/>
      <w:r w:rsidRPr="00323295">
        <w:rPr>
          <w:rFonts w:ascii="Times New Roman" w:hAnsi="Times New Roman" w:cs="Times New Roman"/>
          <w:sz w:val="24"/>
          <w:szCs w:val="24"/>
          <w:lang w:val="fr-FR"/>
        </w:rPr>
        <w:t>licenţă</w:t>
      </w:r>
      <w:proofErr w:type="spellEnd"/>
      <w:proofErr w:type="gramEnd"/>
      <w:r w:rsidRPr="00323295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14:paraId="68A881FD" w14:textId="77777777" w:rsidR="00323295" w:rsidRPr="00323295" w:rsidRDefault="00323295" w:rsidP="0032329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238FA805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14:paraId="592D8AE0" w14:textId="77777777" w:rsidR="00323295" w:rsidRPr="00323295" w:rsidRDefault="00323295" w:rsidP="00323295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Date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despre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program</w:t>
      </w: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323295" w:rsidRPr="00323295" w14:paraId="6D35663D" w14:textId="77777777" w:rsidTr="008456D0">
        <w:trPr>
          <w:trHeight w:val="301"/>
        </w:trPr>
        <w:tc>
          <w:tcPr>
            <w:tcW w:w="3262" w:type="dxa"/>
          </w:tcPr>
          <w:p w14:paraId="4335A30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Instituţia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învăţământ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superior</w:t>
            </w:r>
          </w:p>
        </w:tc>
        <w:tc>
          <w:tcPr>
            <w:tcW w:w="6592" w:type="dxa"/>
          </w:tcPr>
          <w:p w14:paraId="7BBBC30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Universitatea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„Ştefan cel Mare” din Suceava</w:t>
            </w:r>
          </w:p>
        </w:tc>
      </w:tr>
      <w:tr w:rsidR="00323295" w:rsidRPr="00323295" w14:paraId="28470292" w14:textId="77777777" w:rsidTr="008456D0">
        <w:trPr>
          <w:trHeight w:val="301"/>
        </w:trPr>
        <w:tc>
          <w:tcPr>
            <w:tcW w:w="3262" w:type="dxa"/>
          </w:tcPr>
          <w:p w14:paraId="34A020A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Facultatea</w:t>
            </w:r>
            <w:proofErr w:type="spellEnd"/>
          </w:p>
        </w:tc>
        <w:tc>
          <w:tcPr>
            <w:tcW w:w="6592" w:type="dxa"/>
          </w:tcPr>
          <w:p w14:paraId="7E128A0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Facultatea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Drept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Științe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Administrative</w:t>
            </w:r>
          </w:p>
        </w:tc>
      </w:tr>
      <w:tr w:rsidR="00323295" w:rsidRPr="00323295" w14:paraId="37C4DE55" w14:textId="77777777" w:rsidTr="008456D0">
        <w:trPr>
          <w:trHeight w:val="317"/>
        </w:trPr>
        <w:tc>
          <w:tcPr>
            <w:tcW w:w="3262" w:type="dxa"/>
          </w:tcPr>
          <w:p w14:paraId="473A599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Departamentul</w:t>
            </w:r>
            <w:proofErr w:type="spellEnd"/>
          </w:p>
        </w:tc>
        <w:tc>
          <w:tcPr>
            <w:tcW w:w="6592" w:type="dxa"/>
          </w:tcPr>
          <w:p w14:paraId="248C5C7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Drept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Științe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Administrative</w:t>
            </w:r>
          </w:p>
        </w:tc>
      </w:tr>
      <w:tr w:rsidR="00323295" w:rsidRPr="00323295" w14:paraId="5CD6435C" w14:textId="77777777" w:rsidTr="008456D0">
        <w:trPr>
          <w:trHeight w:val="301"/>
        </w:trPr>
        <w:tc>
          <w:tcPr>
            <w:tcW w:w="3262" w:type="dxa"/>
          </w:tcPr>
          <w:p w14:paraId="1692423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Domeniul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0402071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</w:t>
            </w:r>
          </w:p>
        </w:tc>
      </w:tr>
      <w:tr w:rsidR="00323295" w:rsidRPr="00323295" w14:paraId="498E5F85" w14:textId="77777777" w:rsidTr="008456D0">
        <w:trPr>
          <w:trHeight w:val="301"/>
        </w:trPr>
        <w:tc>
          <w:tcPr>
            <w:tcW w:w="3262" w:type="dxa"/>
          </w:tcPr>
          <w:p w14:paraId="22E309F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Ciclul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7B0352D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Licenţă</w:t>
            </w:r>
            <w:proofErr w:type="spellEnd"/>
          </w:p>
        </w:tc>
      </w:tr>
      <w:tr w:rsidR="00323295" w:rsidRPr="00323295" w14:paraId="47FA256D" w14:textId="77777777" w:rsidTr="008456D0">
        <w:trPr>
          <w:trHeight w:val="301"/>
        </w:trPr>
        <w:tc>
          <w:tcPr>
            <w:tcW w:w="3262" w:type="dxa"/>
          </w:tcPr>
          <w:p w14:paraId="75F3419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10271FC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</w:t>
            </w:r>
          </w:p>
        </w:tc>
      </w:tr>
    </w:tbl>
    <w:p w14:paraId="627A992B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1452E6E8" w14:textId="77777777" w:rsidR="00323295" w:rsidRPr="00323295" w:rsidRDefault="00323295" w:rsidP="00323295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Date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despre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disciplină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</w:p>
    <w:tbl>
      <w:tblPr>
        <w:tblW w:w="100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400"/>
        <w:gridCol w:w="1179"/>
        <w:gridCol w:w="230"/>
        <w:gridCol w:w="924"/>
        <w:gridCol w:w="482"/>
        <w:gridCol w:w="1407"/>
        <w:gridCol w:w="1992"/>
        <w:gridCol w:w="1336"/>
        <w:gridCol w:w="900"/>
      </w:tblGrid>
      <w:tr w:rsidR="00323295" w:rsidRPr="00323295" w14:paraId="200CBF58" w14:textId="77777777" w:rsidTr="008456D0">
        <w:trPr>
          <w:trHeight w:val="291"/>
        </w:trPr>
        <w:tc>
          <w:tcPr>
            <w:tcW w:w="2819" w:type="dxa"/>
            <w:gridSpan w:val="3"/>
          </w:tcPr>
          <w:p w14:paraId="4B71156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Denumirea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disciplinei</w:t>
            </w:r>
            <w:proofErr w:type="spellEnd"/>
          </w:p>
        </w:tc>
        <w:tc>
          <w:tcPr>
            <w:tcW w:w="7271" w:type="dxa"/>
            <w:gridSpan w:val="7"/>
          </w:tcPr>
          <w:p w14:paraId="4C4F7A1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323295" w:rsidRPr="00323295" w14:paraId="7C91610D" w14:textId="77777777" w:rsidTr="008456D0">
        <w:trPr>
          <w:trHeight w:val="291"/>
        </w:trPr>
        <w:tc>
          <w:tcPr>
            <w:tcW w:w="3973" w:type="dxa"/>
            <w:gridSpan w:val="5"/>
          </w:tcPr>
          <w:p w14:paraId="241562C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Titularul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activităţilor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curs</w:t>
            </w:r>
          </w:p>
        </w:tc>
        <w:tc>
          <w:tcPr>
            <w:tcW w:w="6117" w:type="dxa"/>
            <w:gridSpan w:val="5"/>
          </w:tcPr>
          <w:p w14:paraId="637AE43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Lector univ. dr. Nedelea Marilena-Oana</w:t>
            </w:r>
          </w:p>
        </w:tc>
      </w:tr>
      <w:tr w:rsidR="00323295" w:rsidRPr="00323295" w14:paraId="1F4A6EFF" w14:textId="77777777" w:rsidTr="008456D0">
        <w:trPr>
          <w:trHeight w:val="291"/>
        </w:trPr>
        <w:tc>
          <w:tcPr>
            <w:tcW w:w="3973" w:type="dxa"/>
            <w:gridSpan w:val="5"/>
          </w:tcPr>
          <w:p w14:paraId="7045187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Titularul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activităţilor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aplicative</w:t>
            </w:r>
            <w:proofErr w:type="spellEnd"/>
          </w:p>
        </w:tc>
        <w:tc>
          <w:tcPr>
            <w:tcW w:w="6117" w:type="dxa"/>
            <w:gridSpan w:val="5"/>
          </w:tcPr>
          <w:p w14:paraId="25C8B16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Lector univ. dr. Nedelea Marilena-Oana</w:t>
            </w:r>
          </w:p>
        </w:tc>
      </w:tr>
      <w:tr w:rsidR="00323295" w:rsidRPr="00323295" w14:paraId="7E56EB1C" w14:textId="77777777" w:rsidTr="008456D0">
        <w:trPr>
          <w:trHeight w:val="175"/>
        </w:trPr>
        <w:tc>
          <w:tcPr>
            <w:tcW w:w="1640" w:type="dxa"/>
            <w:gridSpan w:val="2"/>
          </w:tcPr>
          <w:p w14:paraId="0590F76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Anul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studiu</w:t>
            </w:r>
            <w:proofErr w:type="spellEnd"/>
          </w:p>
        </w:tc>
        <w:tc>
          <w:tcPr>
            <w:tcW w:w="1409" w:type="dxa"/>
            <w:gridSpan w:val="2"/>
          </w:tcPr>
          <w:p w14:paraId="257081F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06" w:type="dxa"/>
            <w:gridSpan w:val="2"/>
          </w:tcPr>
          <w:p w14:paraId="683790A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Semestrul</w:t>
            </w:r>
            <w:proofErr w:type="spellEnd"/>
          </w:p>
        </w:tc>
        <w:tc>
          <w:tcPr>
            <w:tcW w:w="1407" w:type="dxa"/>
          </w:tcPr>
          <w:p w14:paraId="36B4B33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992" w:type="dxa"/>
          </w:tcPr>
          <w:p w14:paraId="4D4C952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Tipul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evaluare</w:t>
            </w:r>
            <w:proofErr w:type="spellEnd"/>
          </w:p>
        </w:tc>
        <w:tc>
          <w:tcPr>
            <w:tcW w:w="2236" w:type="dxa"/>
            <w:gridSpan w:val="2"/>
          </w:tcPr>
          <w:p w14:paraId="0E0203C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</w:p>
        </w:tc>
      </w:tr>
      <w:tr w:rsidR="00323295" w:rsidRPr="00323295" w14:paraId="36AD686B" w14:textId="77777777" w:rsidTr="008456D0">
        <w:trPr>
          <w:cantSplit/>
          <w:trHeight w:val="175"/>
        </w:trPr>
        <w:tc>
          <w:tcPr>
            <w:tcW w:w="1240" w:type="dxa"/>
            <w:vMerge w:val="restart"/>
          </w:tcPr>
          <w:p w14:paraId="678695D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disciplinei</w:t>
            </w:r>
            <w:proofErr w:type="spellEnd"/>
          </w:p>
        </w:tc>
        <w:tc>
          <w:tcPr>
            <w:tcW w:w="7950" w:type="dxa"/>
            <w:gridSpan w:val="8"/>
          </w:tcPr>
          <w:p w14:paraId="313059D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Categoria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formativă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disciplinei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26F4429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DF -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fundamentală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DD -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domeniu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DS -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specialitate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DC -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complementară</w:t>
            </w:r>
            <w:proofErr w:type="spellEnd"/>
          </w:p>
        </w:tc>
        <w:tc>
          <w:tcPr>
            <w:tcW w:w="900" w:type="dxa"/>
          </w:tcPr>
          <w:p w14:paraId="03AA488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DF</w:t>
            </w:r>
          </w:p>
        </w:tc>
      </w:tr>
      <w:tr w:rsidR="00323295" w:rsidRPr="00323295" w14:paraId="482522E0" w14:textId="77777777" w:rsidTr="008456D0">
        <w:trPr>
          <w:cantSplit/>
          <w:trHeight w:val="175"/>
        </w:trPr>
        <w:tc>
          <w:tcPr>
            <w:tcW w:w="1240" w:type="dxa"/>
            <w:vMerge/>
          </w:tcPr>
          <w:p w14:paraId="358B90A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50" w:type="dxa"/>
            <w:gridSpan w:val="8"/>
          </w:tcPr>
          <w:p w14:paraId="463886C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Categoria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opţionalitate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disciplinei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:</w:t>
            </w:r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019801D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 -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impusă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DO -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opţională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,</w:t>
            </w:r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DF -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facultativă</w:t>
            </w:r>
            <w:proofErr w:type="spellEnd"/>
          </w:p>
        </w:tc>
        <w:tc>
          <w:tcPr>
            <w:tcW w:w="900" w:type="dxa"/>
          </w:tcPr>
          <w:p w14:paraId="3F8ABA9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</w:t>
            </w:r>
          </w:p>
        </w:tc>
      </w:tr>
    </w:tbl>
    <w:p w14:paraId="53B7BF85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4B3B2A7B" w14:textId="77777777" w:rsidR="00323295" w:rsidRPr="00323295" w:rsidRDefault="00323295" w:rsidP="00323295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Timpul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total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estimat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323295">
        <w:rPr>
          <w:rFonts w:ascii="Times New Roman" w:hAnsi="Times New Roman" w:cs="Times New Roman"/>
          <w:sz w:val="20"/>
          <w:szCs w:val="20"/>
          <w:lang w:val="en-US"/>
        </w:rPr>
        <w:t xml:space="preserve">(ore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alocate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activităţilor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didactice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>)</w:t>
      </w: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83"/>
        <w:gridCol w:w="460"/>
        <w:gridCol w:w="596"/>
        <w:gridCol w:w="416"/>
        <w:gridCol w:w="938"/>
        <w:gridCol w:w="516"/>
        <w:gridCol w:w="1582"/>
        <w:gridCol w:w="532"/>
        <w:gridCol w:w="798"/>
        <w:gridCol w:w="433"/>
      </w:tblGrid>
      <w:tr w:rsidR="00323295" w:rsidRPr="00323295" w14:paraId="3E8F6C47" w14:textId="77777777" w:rsidTr="008456D0">
        <w:trPr>
          <w:trHeight w:val="226"/>
        </w:trPr>
        <w:tc>
          <w:tcPr>
            <w:tcW w:w="3583" w:type="dxa"/>
            <w:tcBorders>
              <w:bottom w:val="single" w:sz="4" w:space="0" w:color="000000"/>
            </w:tcBorders>
          </w:tcPr>
          <w:p w14:paraId="37D9905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Număr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ore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săptămână</w:t>
            </w:r>
            <w:proofErr w:type="spellEnd"/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14:paraId="30843E4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96" w:type="dxa"/>
            <w:tcBorders>
              <w:bottom w:val="single" w:sz="4" w:space="0" w:color="000000"/>
            </w:tcBorders>
          </w:tcPr>
          <w:p w14:paraId="5C55818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Curs</w:t>
            </w: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14:paraId="5758100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38" w:type="dxa"/>
          </w:tcPr>
          <w:p w14:paraId="686BEEE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Seminar</w:t>
            </w:r>
          </w:p>
        </w:tc>
        <w:tc>
          <w:tcPr>
            <w:tcW w:w="516" w:type="dxa"/>
          </w:tcPr>
          <w:p w14:paraId="0FB7FDC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82" w:type="dxa"/>
          </w:tcPr>
          <w:p w14:paraId="208EFB6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Laborator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practice</w:t>
            </w:r>
          </w:p>
        </w:tc>
        <w:tc>
          <w:tcPr>
            <w:tcW w:w="532" w:type="dxa"/>
          </w:tcPr>
          <w:p w14:paraId="284E946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</w:tcPr>
          <w:p w14:paraId="699FF6E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Proiect</w:t>
            </w:r>
            <w:proofErr w:type="spellEnd"/>
          </w:p>
        </w:tc>
        <w:tc>
          <w:tcPr>
            <w:tcW w:w="433" w:type="dxa"/>
          </w:tcPr>
          <w:p w14:paraId="38D0D53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23295" w:rsidRPr="00323295" w14:paraId="4BD84E9D" w14:textId="77777777" w:rsidTr="008456D0">
        <w:trPr>
          <w:trHeight w:val="249"/>
        </w:trPr>
        <w:tc>
          <w:tcPr>
            <w:tcW w:w="3583" w:type="dxa"/>
          </w:tcPr>
          <w:p w14:paraId="1F39B17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I b)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Totalul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ore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semestru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planul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învăţământ</w:t>
            </w:r>
            <w:proofErr w:type="spellEnd"/>
          </w:p>
        </w:tc>
        <w:tc>
          <w:tcPr>
            <w:tcW w:w="460" w:type="dxa"/>
          </w:tcPr>
          <w:p w14:paraId="0359FBA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596" w:type="dxa"/>
          </w:tcPr>
          <w:p w14:paraId="2E16D0F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Curs</w:t>
            </w:r>
          </w:p>
        </w:tc>
        <w:tc>
          <w:tcPr>
            <w:tcW w:w="416" w:type="dxa"/>
          </w:tcPr>
          <w:p w14:paraId="3C5C45A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938" w:type="dxa"/>
          </w:tcPr>
          <w:p w14:paraId="3AE956B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Seminar</w:t>
            </w:r>
          </w:p>
        </w:tc>
        <w:tc>
          <w:tcPr>
            <w:tcW w:w="516" w:type="dxa"/>
          </w:tcPr>
          <w:p w14:paraId="24B14B2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582" w:type="dxa"/>
          </w:tcPr>
          <w:p w14:paraId="409DF83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Laborator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practice</w:t>
            </w:r>
          </w:p>
        </w:tc>
        <w:tc>
          <w:tcPr>
            <w:tcW w:w="532" w:type="dxa"/>
          </w:tcPr>
          <w:p w14:paraId="0748C51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</w:tcPr>
          <w:p w14:paraId="0DBD5B5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Proiect</w:t>
            </w:r>
            <w:proofErr w:type="spellEnd"/>
          </w:p>
        </w:tc>
        <w:tc>
          <w:tcPr>
            <w:tcW w:w="433" w:type="dxa"/>
          </w:tcPr>
          <w:p w14:paraId="346618F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444CAE2F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8"/>
        <w:gridCol w:w="4602"/>
        <w:gridCol w:w="1033"/>
      </w:tblGrid>
      <w:tr w:rsidR="00323295" w:rsidRPr="00323295" w14:paraId="56977674" w14:textId="77777777" w:rsidTr="008456D0">
        <w:trPr>
          <w:trHeight w:val="226"/>
        </w:trPr>
        <w:tc>
          <w:tcPr>
            <w:tcW w:w="8821" w:type="dxa"/>
            <w:gridSpan w:val="2"/>
          </w:tcPr>
          <w:p w14:paraId="4CC3100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II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Distribuţia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fondului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timp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semestru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:</w:t>
            </w:r>
            <w:proofErr w:type="gramEnd"/>
          </w:p>
        </w:tc>
        <w:tc>
          <w:tcPr>
            <w:tcW w:w="1033" w:type="dxa"/>
          </w:tcPr>
          <w:p w14:paraId="724B876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ore</w:t>
            </w:r>
          </w:p>
        </w:tc>
      </w:tr>
      <w:tr w:rsidR="00323295" w:rsidRPr="00323295" w14:paraId="68DFD234" w14:textId="77777777" w:rsidTr="008456D0">
        <w:trPr>
          <w:trHeight w:val="185"/>
        </w:trPr>
        <w:tc>
          <w:tcPr>
            <w:tcW w:w="8821" w:type="dxa"/>
            <w:gridSpan w:val="2"/>
          </w:tcPr>
          <w:p w14:paraId="0BA824C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II a)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Studiul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după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manual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suport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curs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bibliografie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notiţe</w:t>
            </w:r>
            <w:proofErr w:type="spellEnd"/>
          </w:p>
        </w:tc>
        <w:tc>
          <w:tcPr>
            <w:tcW w:w="1033" w:type="dxa"/>
          </w:tcPr>
          <w:p w14:paraId="4C97713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323295" w:rsidRPr="00323295" w14:paraId="382FF8FB" w14:textId="77777777" w:rsidTr="008456D0">
        <w:trPr>
          <w:trHeight w:val="231"/>
        </w:trPr>
        <w:tc>
          <w:tcPr>
            <w:tcW w:w="8821" w:type="dxa"/>
            <w:gridSpan w:val="2"/>
          </w:tcPr>
          <w:p w14:paraId="6D8FF2B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II b)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Documentare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suplimentară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bibliotecă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platformele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electronice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specialitate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teren</w:t>
            </w:r>
            <w:proofErr w:type="spellEnd"/>
          </w:p>
        </w:tc>
        <w:tc>
          <w:tcPr>
            <w:tcW w:w="1033" w:type="dxa"/>
          </w:tcPr>
          <w:p w14:paraId="465EA6C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323295" w:rsidRPr="00323295" w14:paraId="3D7F765F" w14:textId="77777777" w:rsidTr="008456D0">
        <w:trPr>
          <w:trHeight w:val="277"/>
        </w:trPr>
        <w:tc>
          <w:tcPr>
            <w:tcW w:w="8821" w:type="dxa"/>
            <w:gridSpan w:val="2"/>
          </w:tcPr>
          <w:p w14:paraId="236F77D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c)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Pregătire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seminarii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laboratoare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teme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referate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portofolii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eseuri</w:t>
            </w:r>
            <w:proofErr w:type="spellEnd"/>
          </w:p>
        </w:tc>
        <w:tc>
          <w:tcPr>
            <w:tcW w:w="1033" w:type="dxa"/>
          </w:tcPr>
          <w:p w14:paraId="065672D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</w:tr>
      <w:tr w:rsidR="00323295" w:rsidRPr="00323295" w14:paraId="71510377" w14:textId="77777777" w:rsidTr="008456D0">
        <w:trPr>
          <w:trHeight w:val="226"/>
        </w:trPr>
        <w:tc>
          <w:tcPr>
            <w:tcW w:w="8821" w:type="dxa"/>
            <w:gridSpan w:val="2"/>
          </w:tcPr>
          <w:p w14:paraId="5DECE81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d)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Tutoriat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33" w:type="dxa"/>
          </w:tcPr>
          <w:p w14:paraId="648F879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</w:tr>
      <w:tr w:rsidR="00323295" w:rsidRPr="00323295" w14:paraId="62D567AB" w14:textId="77777777" w:rsidTr="008456D0">
        <w:trPr>
          <w:trHeight w:val="226"/>
        </w:trPr>
        <w:tc>
          <w:tcPr>
            <w:tcW w:w="8821" w:type="dxa"/>
            <w:gridSpan w:val="2"/>
          </w:tcPr>
          <w:p w14:paraId="4BFEF01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Examinări</w:t>
            </w:r>
            <w:proofErr w:type="spellEnd"/>
          </w:p>
        </w:tc>
        <w:tc>
          <w:tcPr>
            <w:tcW w:w="1033" w:type="dxa"/>
          </w:tcPr>
          <w:p w14:paraId="0E4E09A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323295" w:rsidRPr="00323295" w14:paraId="2C032A2F" w14:textId="77777777" w:rsidTr="008456D0">
        <w:trPr>
          <w:trHeight w:val="226"/>
        </w:trPr>
        <w:tc>
          <w:tcPr>
            <w:tcW w:w="8821" w:type="dxa"/>
            <w:gridSpan w:val="2"/>
            <w:tcBorders>
              <w:bottom w:val="single" w:sz="4" w:space="0" w:color="000000"/>
            </w:tcBorders>
          </w:tcPr>
          <w:p w14:paraId="2FF6EBB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IV Alte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activităţi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precizaţi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vAlign w:val="center"/>
          </w:tcPr>
          <w:p w14:paraId="2EBD376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1E3A1A54" w14:textId="77777777" w:rsidTr="008456D0">
        <w:trPr>
          <w:trHeight w:val="226"/>
        </w:trPr>
        <w:tc>
          <w:tcPr>
            <w:tcW w:w="4219" w:type="dxa"/>
          </w:tcPr>
          <w:p w14:paraId="107616A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Total ore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individual II 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a+b+c+d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635" w:type="dxa"/>
            <w:gridSpan w:val="2"/>
          </w:tcPr>
          <w:p w14:paraId="1D4FECB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</w:t>
            </w:r>
          </w:p>
        </w:tc>
      </w:tr>
      <w:tr w:rsidR="00323295" w:rsidRPr="00323295" w14:paraId="5DAF1CF0" w14:textId="77777777" w:rsidTr="008456D0">
        <w:trPr>
          <w:trHeight w:val="226"/>
        </w:trPr>
        <w:tc>
          <w:tcPr>
            <w:tcW w:w="4219" w:type="dxa"/>
          </w:tcPr>
          <w:p w14:paraId="3610D22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Total ore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semestru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Ib+II+III+IV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635" w:type="dxa"/>
            <w:gridSpan w:val="2"/>
          </w:tcPr>
          <w:p w14:paraId="3E5BAAA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</w:tr>
      <w:tr w:rsidR="00323295" w:rsidRPr="00323295" w14:paraId="2FC9E376" w14:textId="77777777" w:rsidTr="008456D0">
        <w:trPr>
          <w:trHeight w:val="226"/>
        </w:trPr>
        <w:tc>
          <w:tcPr>
            <w:tcW w:w="4219" w:type="dxa"/>
          </w:tcPr>
          <w:p w14:paraId="21F6139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Numărul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credite</w:t>
            </w:r>
            <w:proofErr w:type="spellEnd"/>
          </w:p>
        </w:tc>
        <w:tc>
          <w:tcPr>
            <w:tcW w:w="5635" w:type="dxa"/>
            <w:gridSpan w:val="2"/>
          </w:tcPr>
          <w:p w14:paraId="785A004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</w:tbl>
    <w:p w14:paraId="6F27F1EB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6A78AC38" w14:textId="77777777" w:rsidR="00323295" w:rsidRPr="00323295" w:rsidRDefault="00323295" w:rsidP="00323295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Precondiţii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323295">
        <w:rPr>
          <w:rFonts w:ascii="Times New Roman" w:hAnsi="Times New Roman" w:cs="Times New Roman"/>
          <w:sz w:val="20"/>
          <w:szCs w:val="20"/>
          <w:lang w:val="en-US"/>
        </w:rPr>
        <w:t>(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acolo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unde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este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cazul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>)</w:t>
      </w: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323295" w:rsidRPr="00323295" w14:paraId="59EFEC5A" w14:textId="77777777" w:rsidTr="008456D0">
        <w:tc>
          <w:tcPr>
            <w:tcW w:w="1242" w:type="dxa"/>
          </w:tcPr>
          <w:p w14:paraId="3273D74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Curriculum</w:t>
            </w:r>
          </w:p>
        </w:tc>
        <w:tc>
          <w:tcPr>
            <w:tcW w:w="8612" w:type="dxa"/>
          </w:tcPr>
          <w:p w14:paraId="2115BC92" w14:textId="77777777" w:rsidR="00323295" w:rsidRPr="00323295" w:rsidRDefault="00323295" w:rsidP="00323295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45293E37" w14:textId="77777777" w:rsidTr="008456D0">
        <w:tc>
          <w:tcPr>
            <w:tcW w:w="1242" w:type="dxa"/>
          </w:tcPr>
          <w:p w14:paraId="644B253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Competenţe</w:t>
            </w:r>
            <w:proofErr w:type="spellEnd"/>
          </w:p>
        </w:tc>
        <w:tc>
          <w:tcPr>
            <w:tcW w:w="8612" w:type="dxa"/>
          </w:tcPr>
          <w:p w14:paraId="31DEA33E" w14:textId="77777777" w:rsidR="00323295" w:rsidRPr="00323295" w:rsidRDefault="00323295" w:rsidP="00323295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A44A2C3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16250A6E" w14:textId="77777777" w:rsidR="00323295" w:rsidRPr="00323295" w:rsidRDefault="00323295" w:rsidP="00323295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Condiţii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 (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acolo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unde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 este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cazul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>)</w:t>
      </w: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1582"/>
        <w:gridCol w:w="7020"/>
      </w:tblGrid>
      <w:tr w:rsidR="00323295" w:rsidRPr="00323295" w14:paraId="13E18852" w14:textId="77777777" w:rsidTr="008456D0">
        <w:tc>
          <w:tcPr>
            <w:tcW w:w="2834" w:type="dxa"/>
            <w:gridSpan w:val="2"/>
          </w:tcPr>
          <w:p w14:paraId="260DCD8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Desfăşurare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cursului</w:t>
            </w:r>
            <w:proofErr w:type="spellEnd"/>
          </w:p>
        </w:tc>
        <w:tc>
          <w:tcPr>
            <w:tcW w:w="7020" w:type="dxa"/>
          </w:tcPr>
          <w:p w14:paraId="7A930E1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Condiții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învățare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interactivă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activități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didactice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desfășurate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spirit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euristic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problematizant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76902B7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Prelegerile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desfășoară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săli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acces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 internet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echipament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predare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lastRenderedPageBreak/>
              <w:t>multimedia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</w:tc>
      </w:tr>
      <w:tr w:rsidR="00323295" w:rsidRPr="00323295" w14:paraId="418A68A6" w14:textId="77777777" w:rsidTr="008456D0">
        <w:trPr>
          <w:cantSplit/>
        </w:trPr>
        <w:tc>
          <w:tcPr>
            <w:tcW w:w="1252" w:type="dxa"/>
            <w:vMerge w:val="restart"/>
          </w:tcPr>
          <w:p w14:paraId="4E377BE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Desfăşurare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aplicaţii</w:t>
            </w:r>
            <w:proofErr w:type="spellEnd"/>
          </w:p>
        </w:tc>
        <w:tc>
          <w:tcPr>
            <w:tcW w:w="1582" w:type="dxa"/>
          </w:tcPr>
          <w:p w14:paraId="4198CC5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Seminar</w:t>
            </w:r>
          </w:p>
        </w:tc>
        <w:tc>
          <w:tcPr>
            <w:tcW w:w="7020" w:type="dxa"/>
          </w:tcPr>
          <w:p w14:paraId="1DE32E3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Condiții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învățare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interactivă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activități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didactice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desfășurate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spirit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euristic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problematizant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2F71F32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Prelegerile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desfășoară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săli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acces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 internet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echipament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predare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multimedia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</w:tc>
      </w:tr>
      <w:tr w:rsidR="00323295" w:rsidRPr="00323295" w14:paraId="0A90CB02" w14:textId="77777777" w:rsidTr="008456D0">
        <w:trPr>
          <w:cantSplit/>
        </w:trPr>
        <w:tc>
          <w:tcPr>
            <w:tcW w:w="1252" w:type="dxa"/>
            <w:vMerge/>
          </w:tcPr>
          <w:p w14:paraId="75DD92B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1582" w:type="dxa"/>
          </w:tcPr>
          <w:p w14:paraId="5051DA8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Laborator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practice</w:t>
            </w:r>
          </w:p>
        </w:tc>
        <w:tc>
          <w:tcPr>
            <w:tcW w:w="7020" w:type="dxa"/>
          </w:tcPr>
          <w:p w14:paraId="6F3976D5" w14:textId="77777777" w:rsidR="00323295" w:rsidRPr="00323295" w:rsidRDefault="00323295" w:rsidP="00323295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Nu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323295" w:rsidRPr="00323295" w14:paraId="7B52307F" w14:textId="77777777" w:rsidTr="008456D0">
        <w:trPr>
          <w:cantSplit/>
        </w:trPr>
        <w:tc>
          <w:tcPr>
            <w:tcW w:w="1252" w:type="dxa"/>
            <w:vMerge/>
          </w:tcPr>
          <w:p w14:paraId="6FC8C87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2" w:type="dxa"/>
          </w:tcPr>
          <w:p w14:paraId="04C06F8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Proiect</w:t>
            </w:r>
            <w:proofErr w:type="spellEnd"/>
          </w:p>
        </w:tc>
        <w:tc>
          <w:tcPr>
            <w:tcW w:w="7020" w:type="dxa"/>
          </w:tcPr>
          <w:p w14:paraId="65835B4B" w14:textId="77777777" w:rsidR="00323295" w:rsidRPr="00323295" w:rsidRDefault="00323295" w:rsidP="00323295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Nu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1B1B79B1" w14:textId="77777777" w:rsidR="00323295" w:rsidRPr="00323295" w:rsidRDefault="00323295" w:rsidP="00323295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Competenţe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specifice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acumulate</w:t>
      </w:r>
      <w:proofErr w:type="spellEnd"/>
    </w:p>
    <w:tbl>
      <w:tblPr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8623"/>
      </w:tblGrid>
      <w:tr w:rsidR="00323295" w:rsidRPr="00323295" w14:paraId="221DCD3C" w14:textId="77777777" w:rsidTr="008456D0">
        <w:tc>
          <w:tcPr>
            <w:tcW w:w="1205" w:type="dxa"/>
            <w:vAlign w:val="center"/>
          </w:tcPr>
          <w:p w14:paraId="0818310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623" w:type="dxa"/>
          </w:tcPr>
          <w:p w14:paraId="231D961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CP 4.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Respectă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reglementările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juridice</w:t>
            </w:r>
            <w:proofErr w:type="spellEnd"/>
          </w:p>
          <w:p w14:paraId="41139AD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CP 13.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Prezintă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argumente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juridice</w:t>
            </w:r>
            <w:proofErr w:type="spellEnd"/>
          </w:p>
          <w:p w14:paraId="2828039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CP 22.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Monitorizează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evoluția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legislației</w:t>
            </w:r>
            <w:proofErr w:type="spellEnd"/>
          </w:p>
        </w:tc>
      </w:tr>
      <w:tr w:rsidR="00323295" w:rsidRPr="00323295" w14:paraId="0688B400" w14:textId="77777777" w:rsidTr="008456D0">
        <w:trPr>
          <w:trHeight w:val="676"/>
        </w:trPr>
        <w:tc>
          <w:tcPr>
            <w:tcW w:w="1205" w:type="dxa"/>
          </w:tcPr>
          <w:p w14:paraId="6C573E6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Competenţe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transversale</w:t>
            </w:r>
            <w:proofErr w:type="spellEnd"/>
          </w:p>
        </w:tc>
        <w:tc>
          <w:tcPr>
            <w:tcW w:w="8623" w:type="dxa"/>
            <w:vAlign w:val="center"/>
          </w:tcPr>
          <w:p w14:paraId="6A02CE5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CT 2. 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Gândește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analitic</w:t>
            </w:r>
            <w:proofErr w:type="spellEnd"/>
          </w:p>
          <w:p w14:paraId="08B1B08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CT 3. 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Gândește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critic</w:t>
            </w:r>
          </w:p>
          <w:p w14:paraId="23CCE56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CT 4.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Promovează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principiile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democrației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drept</w:t>
            </w:r>
            <w:proofErr w:type="spellEnd"/>
          </w:p>
        </w:tc>
      </w:tr>
    </w:tbl>
    <w:p w14:paraId="456E1DD8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14:paraId="2C7BCA00" w14:textId="77777777" w:rsidR="00323295" w:rsidRPr="00323295" w:rsidRDefault="00323295" w:rsidP="00323295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Obiectivele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disciplinei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323295">
        <w:rPr>
          <w:rFonts w:ascii="Times New Roman" w:hAnsi="Times New Roman" w:cs="Times New Roman"/>
          <w:sz w:val="20"/>
          <w:szCs w:val="20"/>
          <w:lang w:val="en-US"/>
        </w:rPr>
        <w:t>(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reieşind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 xml:space="preserve"> din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grila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competenţelor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specifice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en-US"/>
        </w:rPr>
        <w:t>acumulate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en-US"/>
        </w:rPr>
        <w:t>)</w:t>
      </w: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323295" w:rsidRPr="00323295" w14:paraId="76657FFF" w14:textId="77777777" w:rsidTr="008456D0">
        <w:trPr>
          <w:trHeight w:val="490"/>
        </w:trPr>
        <w:tc>
          <w:tcPr>
            <w:tcW w:w="3027" w:type="dxa"/>
          </w:tcPr>
          <w:p w14:paraId="2401365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Obiectivul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general al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disciplinei</w:t>
            </w:r>
            <w:proofErr w:type="spellEnd"/>
          </w:p>
        </w:tc>
        <w:tc>
          <w:tcPr>
            <w:tcW w:w="6827" w:type="dxa"/>
          </w:tcPr>
          <w:p w14:paraId="5D8FA23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Studiul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Istoriei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arată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raporturile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dintre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juridice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</w:t>
            </w:r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manifestare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voinţă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obiective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dezvoltării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economice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contribuind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pregătirea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complexă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studenţilor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asigurându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-le un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nivel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cultură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dezvoltat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referitor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evoluţia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instituţiilor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de-a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lungul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timpului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precum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modului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care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autorităţile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statale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-au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exercitat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atribuţiile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specifice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fiecărei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etape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istorice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Cursanţii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vor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avea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capacitatea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a</w:t>
            </w:r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opera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principalele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concepte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specialitate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elaboreze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lucrări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referate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originale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pornind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aplicarea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practică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teoriei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metodologiei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specifice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domeniului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6A4F11A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(CP</w:t>
            </w:r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4,CP</w:t>
            </w:r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13, CP22,CT2,CT3, CT4).</w:t>
            </w:r>
          </w:p>
        </w:tc>
      </w:tr>
    </w:tbl>
    <w:p w14:paraId="2EEC404A" w14:textId="77777777" w:rsidR="00323295" w:rsidRPr="00323295" w:rsidRDefault="00323295" w:rsidP="00323295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Conţinuturi</w:t>
      </w:r>
      <w:proofErr w:type="spellEnd"/>
    </w:p>
    <w:tbl>
      <w:tblPr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53"/>
        <w:gridCol w:w="507"/>
        <w:gridCol w:w="1537"/>
        <w:gridCol w:w="3031"/>
      </w:tblGrid>
      <w:tr w:rsidR="00323295" w:rsidRPr="00323295" w14:paraId="2451ABC5" w14:textId="77777777" w:rsidTr="008456D0">
        <w:tc>
          <w:tcPr>
            <w:tcW w:w="4753" w:type="dxa"/>
            <w:vAlign w:val="center"/>
          </w:tcPr>
          <w:p w14:paraId="386B2B0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Curs</w:t>
            </w:r>
          </w:p>
        </w:tc>
        <w:tc>
          <w:tcPr>
            <w:tcW w:w="507" w:type="dxa"/>
            <w:vAlign w:val="center"/>
          </w:tcPr>
          <w:p w14:paraId="025E84B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Nr. ore</w:t>
            </w:r>
          </w:p>
        </w:tc>
        <w:tc>
          <w:tcPr>
            <w:tcW w:w="1537" w:type="dxa"/>
            <w:vAlign w:val="center"/>
          </w:tcPr>
          <w:p w14:paraId="7F15F36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Metode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predare</w:t>
            </w:r>
            <w:proofErr w:type="spellEnd"/>
          </w:p>
        </w:tc>
        <w:tc>
          <w:tcPr>
            <w:tcW w:w="3031" w:type="dxa"/>
            <w:vAlign w:val="center"/>
          </w:tcPr>
          <w:p w14:paraId="0828E7C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Observaţii</w:t>
            </w:r>
            <w:proofErr w:type="spellEnd"/>
          </w:p>
        </w:tc>
      </w:tr>
      <w:tr w:rsidR="00323295" w:rsidRPr="00323295" w14:paraId="54FDC6B8" w14:textId="77777777" w:rsidTr="008456D0">
        <w:tc>
          <w:tcPr>
            <w:tcW w:w="4753" w:type="dxa"/>
            <w:vAlign w:val="center"/>
          </w:tcPr>
          <w:p w14:paraId="61B6F51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Noţiuni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introductive </w:t>
            </w:r>
          </w:p>
          <w:p w14:paraId="42E5A88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I.1.Obiectul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istoriei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dreptului</w:t>
            </w:r>
            <w:proofErr w:type="spellEnd"/>
          </w:p>
          <w:p w14:paraId="7F7F4B2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I.2.Locul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disciplinei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sistemul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ştiinţelor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juridice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istorice</w:t>
            </w:r>
            <w:proofErr w:type="spellEnd"/>
          </w:p>
          <w:p w14:paraId="51744BD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vAlign w:val="center"/>
          </w:tcPr>
          <w:p w14:paraId="758EB4B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7EB8F95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introductivă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(Icebreaking)</w:t>
            </w:r>
          </w:p>
          <w:p w14:paraId="1941BB6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monolog/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clasică</w:t>
            </w:r>
            <w:proofErr w:type="spellEnd"/>
          </w:p>
          <w:p w14:paraId="09BEEE3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31" w:type="dxa"/>
            <w:vAlign w:val="center"/>
          </w:tcPr>
          <w:p w14:paraId="7CC60D6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698383A4" w14:textId="77777777" w:rsidTr="008456D0">
        <w:tc>
          <w:tcPr>
            <w:tcW w:w="4753" w:type="dxa"/>
            <w:vAlign w:val="center"/>
          </w:tcPr>
          <w:p w14:paraId="26BD5CA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Repere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privind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evoluția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antichitate</w:t>
            </w:r>
            <w:proofErr w:type="spellEnd"/>
          </w:p>
          <w:p w14:paraId="499779E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1.Codul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Hammurabi</w:t>
            </w:r>
          </w:p>
          <w:p w14:paraId="532BB46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2.Legea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dreptatea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Egiptul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Antic</w:t>
            </w:r>
          </w:p>
          <w:p w14:paraId="4EB5DE4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3.Elemente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civilizația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ebraică</w:t>
            </w:r>
            <w:proofErr w:type="spellEnd"/>
          </w:p>
          <w:p w14:paraId="321DA02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4.Societatea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Legile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lui Manu</w:t>
            </w:r>
          </w:p>
          <w:p w14:paraId="3596389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5.Reforma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Grecia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Antică</w:t>
            </w:r>
            <w:proofErr w:type="spellEnd"/>
          </w:p>
        </w:tc>
        <w:tc>
          <w:tcPr>
            <w:tcW w:w="507" w:type="dxa"/>
            <w:vAlign w:val="center"/>
          </w:tcPr>
          <w:p w14:paraId="5F05975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748C2EC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40EACB3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0A83489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718A0499" w14:textId="77777777" w:rsidTr="008456D0">
        <w:tc>
          <w:tcPr>
            <w:tcW w:w="4753" w:type="dxa"/>
            <w:vAlign w:val="center"/>
          </w:tcPr>
          <w:p w14:paraId="755E27C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III.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Originile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daco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-romane ale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</w:p>
          <w:p w14:paraId="3829118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III.1.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Identitatea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geto-dacilor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organizarea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lor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politică</w:t>
            </w:r>
            <w:proofErr w:type="spellEnd"/>
          </w:p>
          <w:p w14:paraId="1A91406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III.2.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Statul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geto-dac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</w:p>
          <w:p w14:paraId="5161892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3.Organizarea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de stat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Dacia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romană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07" w:type="dxa"/>
            <w:vAlign w:val="center"/>
          </w:tcPr>
          <w:p w14:paraId="25D6E10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3F829C4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10B35E5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4C36E8B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11293147" w14:textId="77777777" w:rsidTr="008456D0">
        <w:tc>
          <w:tcPr>
            <w:tcW w:w="4753" w:type="dxa"/>
            <w:vAlign w:val="center"/>
          </w:tcPr>
          <w:p w14:paraId="56DF5F2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Aspecte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privind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evul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mediu</w:t>
            </w:r>
            <w:proofErr w:type="spellEnd"/>
          </w:p>
          <w:p w14:paraId="5252923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IV. 1.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justiția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cultura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celților</w:t>
            </w:r>
            <w:proofErr w:type="spellEnd"/>
          </w:p>
          <w:p w14:paraId="44C03E8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IV.2.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Elemente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cultura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popoarelor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germanice</w:t>
            </w:r>
            <w:proofErr w:type="spellEnd"/>
          </w:p>
          <w:p w14:paraId="1E2B356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IV.3.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Justiția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civilizația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bizantină</w:t>
            </w:r>
            <w:proofErr w:type="spellEnd"/>
          </w:p>
          <w:p w14:paraId="7AAD90E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IV.4.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Organizarea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juridică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administrativă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cultura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arabă</w:t>
            </w:r>
            <w:proofErr w:type="spellEnd"/>
          </w:p>
        </w:tc>
        <w:tc>
          <w:tcPr>
            <w:tcW w:w="507" w:type="dxa"/>
            <w:vAlign w:val="center"/>
          </w:tcPr>
          <w:p w14:paraId="6F9BF25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4CAD9F8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3BCE758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7A7FBAA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476F2C15" w14:textId="77777777" w:rsidTr="008456D0">
        <w:tc>
          <w:tcPr>
            <w:tcW w:w="4753" w:type="dxa"/>
            <w:vAlign w:val="center"/>
          </w:tcPr>
          <w:p w14:paraId="74542DB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V.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Formarea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Ţărilor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Româneşti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de sine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stătătoare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14:paraId="5C6A6C7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V.1.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Organizarea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Voievodatului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autonom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lastRenderedPageBreak/>
              <w:t>Transilvaniei</w:t>
            </w:r>
            <w:proofErr w:type="spellEnd"/>
          </w:p>
          <w:p w14:paraId="79CF164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V.2.Formarea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medieval independent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Ţara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Românească</w:t>
            </w:r>
            <w:proofErr w:type="spellEnd"/>
          </w:p>
          <w:p w14:paraId="1896528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V.3.Formarea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medieval independent Moldova</w:t>
            </w:r>
          </w:p>
          <w:p w14:paraId="59E7AEA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V.4.Domnia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Legea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Ţării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07" w:type="dxa"/>
            <w:vAlign w:val="center"/>
          </w:tcPr>
          <w:p w14:paraId="2824E2D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2h</w:t>
            </w:r>
          </w:p>
        </w:tc>
        <w:tc>
          <w:tcPr>
            <w:tcW w:w="1537" w:type="dxa"/>
          </w:tcPr>
          <w:p w14:paraId="2A1F0A3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03D82EC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1787951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443A681F" w14:textId="77777777" w:rsidTr="008456D0">
        <w:tc>
          <w:tcPr>
            <w:tcW w:w="4753" w:type="dxa"/>
            <w:vAlign w:val="center"/>
          </w:tcPr>
          <w:p w14:paraId="0EFAF93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VI.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scris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până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începutul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sec. al XVIII-lea.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scris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Transilvania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Voievodatului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Principatului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 </w:t>
            </w:r>
          </w:p>
          <w:p w14:paraId="4D37C02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1.Dreptul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scris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până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sec. al XVIII-lea </w:t>
            </w:r>
          </w:p>
          <w:p w14:paraId="6ED32D5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2.Conţinutul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importanţa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aplicarea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primelor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pravile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. </w:t>
            </w:r>
          </w:p>
          <w:p w14:paraId="36807ED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3.Hrisoavele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legislative, Cartea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românească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învăţătură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Îndreptarea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legii</w:t>
            </w:r>
            <w:proofErr w:type="spellEnd"/>
          </w:p>
          <w:p w14:paraId="7A8FA6B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VI.4.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scris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Transilvania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Voievodatului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Principatului</w:t>
            </w:r>
            <w:proofErr w:type="spellEnd"/>
          </w:p>
          <w:p w14:paraId="73FCCBA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VI.5.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Interferențele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european</w:t>
            </w:r>
            <w:proofErr w:type="spellEnd"/>
          </w:p>
        </w:tc>
        <w:tc>
          <w:tcPr>
            <w:tcW w:w="507" w:type="dxa"/>
            <w:vAlign w:val="center"/>
          </w:tcPr>
          <w:p w14:paraId="441D664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36E8F2C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21B69F5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760BF81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40C5F3A6" w14:textId="77777777" w:rsidTr="008456D0">
        <w:tc>
          <w:tcPr>
            <w:tcW w:w="4753" w:type="dxa"/>
            <w:vAlign w:val="center"/>
          </w:tcPr>
          <w:p w14:paraId="0FB9433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VII.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scris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până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începutul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sec. al XVIII-lea.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scris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Transilvania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Voievodatului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Principatului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 </w:t>
            </w:r>
          </w:p>
          <w:p w14:paraId="515408D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1.Dreptul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scris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până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sec. al XVIII-lea </w:t>
            </w:r>
          </w:p>
          <w:p w14:paraId="1FE40FF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2.Conţinutul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importanţa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aplicarea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primelor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pravile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. </w:t>
            </w:r>
          </w:p>
          <w:p w14:paraId="0B45A49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3.</w:t>
            </w:r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Hrisoavele</w:t>
            </w:r>
            <w:proofErr w:type="gramEnd"/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legislative, Cartea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românească</w:t>
            </w:r>
            <w:proofErr w:type="spellEnd"/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învăţătură</w:t>
            </w:r>
            <w:proofErr w:type="spellEnd"/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Îndreptarea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legii</w:t>
            </w:r>
            <w:proofErr w:type="spellEnd"/>
          </w:p>
          <w:p w14:paraId="09C711B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VII.4.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scris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Transilvania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Voievodatului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Principatului</w:t>
            </w:r>
            <w:proofErr w:type="spellEnd"/>
          </w:p>
        </w:tc>
        <w:tc>
          <w:tcPr>
            <w:tcW w:w="507" w:type="dxa"/>
            <w:vAlign w:val="center"/>
          </w:tcPr>
          <w:p w14:paraId="350048F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66FB11C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48E4E88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10B9BE4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70C4E583" w14:textId="77777777" w:rsidTr="008456D0">
        <w:tc>
          <w:tcPr>
            <w:tcW w:w="4753" w:type="dxa"/>
            <w:vAlign w:val="center"/>
          </w:tcPr>
          <w:p w14:paraId="05210E2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VIII.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Ţara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Românească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Moldova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1711-1821.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Începuturile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modernizării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. </w:t>
            </w:r>
          </w:p>
          <w:p w14:paraId="6029E39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VIII.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1.Organele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 centrale ale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statului</w:t>
            </w:r>
            <w:proofErr w:type="spellEnd"/>
          </w:p>
          <w:p w14:paraId="420DBCE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2.Organizarea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fiscală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armatei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bisericii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administrativ-teritorială</w:t>
            </w:r>
            <w:proofErr w:type="spellEnd"/>
          </w:p>
          <w:p w14:paraId="2414AC9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3.Dreptul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1711-1821</w:t>
            </w:r>
          </w:p>
        </w:tc>
        <w:tc>
          <w:tcPr>
            <w:tcW w:w="507" w:type="dxa"/>
            <w:vAlign w:val="center"/>
          </w:tcPr>
          <w:p w14:paraId="482E831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3B68A9F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394DCFB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7927390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24D455FE" w14:textId="77777777" w:rsidTr="008456D0">
        <w:tc>
          <w:tcPr>
            <w:tcW w:w="4753" w:type="dxa"/>
            <w:vAlign w:val="center"/>
          </w:tcPr>
          <w:p w14:paraId="4CA5D68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IX.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Introducere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gândirii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practicii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juridice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Renașterii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epocii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moderne</w:t>
            </w:r>
            <w:proofErr w:type="spellEnd"/>
          </w:p>
          <w:p w14:paraId="1124410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IX.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1.Renaștere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umanism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iluminism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istoric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prielnic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ideii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domnie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legilor</w:t>
            </w:r>
            <w:proofErr w:type="spellEnd"/>
          </w:p>
          <w:p w14:paraId="36DF7BA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IX.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2.Dreptul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natural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contractul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social</w:t>
            </w:r>
          </w:p>
          <w:p w14:paraId="3698059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IX.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3.Anglia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de la Magna Charta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Libertatum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Parlament</w:t>
            </w:r>
            <w:proofErr w:type="spellEnd"/>
          </w:p>
          <w:p w14:paraId="011B741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IX.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4.Nașterea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democrației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nord-americane</w:t>
            </w:r>
            <w:proofErr w:type="spellEnd"/>
          </w:p>
          <w:p w14:paraId="154117A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IX.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5.Modelul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francez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guvernare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Opera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legislativă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Napoleon Bonaparte</w:t>
            </w:r>
          </w:p>
        </w:tc>
        <w:tc>
          <w:tcPr>
            <w:tcW w:w="507" w:type="dxa"/>
            <w:vAlign w:val="center"/>
          </w:tcPr>
          <w:p w14:paraId="7D3458B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5C3BAED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78B0692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22BF6D6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74BDE81E" w14:textId="77777777" w:rsidTr="008456D0">
        <w:tc>
          <w:tcPr>
            <w:tcW w:w="4753" w:type="dxa"/>
            <w:vAlign w:val="center"/>
          </w:tcPr>
          <w:p w14:paraId="00F3C1C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X.Organizarea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de stat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din Principate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perioada</w:t>
            </w:r>
            <w:proofErr w:type="spellEnd"/>
            <w:proofErr w:type="gram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1821-1848 </w:t>
            </w:r>
          </w:p>
          <w:p w14:paraId="225C996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X.1.Aspecte ale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vieţii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economico-sociale</w:t>
            </w:r>
            <w:proofErr w:type="spellEnd"/>
          </w:p>
          <w:p w14:paraId="5574BB5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X.2.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Revenirea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 la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domeniile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pământene</w:t>
            </w:r>
            <w:proofErr w:type="spellEnd"/>
          </w:p>
          <w:p w14:paraId="7A42BD5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X.3.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Organele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centrale ale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statului</w:t>
            </w:r>
            <w:proofErr w:type="spellEnd"/>
          </w:p>
          <w:p w14:paraId="6D65DF6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X.4.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Organizarea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fiscală</w:t>
            </w:r>
            <w:proofErr w:type="spellEnd"/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armatei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administrativ-teritorială</w:t>
            </w:r>
            <w:proofErr w:type="spellEnd"/>
          </w:p>
          <w:p w14:paraId="78398DD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X.5.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Organizarea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judecătorească</w:t>
            </w:r>
            <w:proofErr w:type="spellEnd"/>
          </w:p>
        </w:tc>
        <w:tc>
          <w:tcPr>
            <w:tcW w:w="507" w:type="dxa"/>
            <w:vAlign w:val="center"/>
          </w:tcPr>
          <w:p w14:paraId="5303A6A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1h</w:t>
            </w:r>
          </w:p>
        </w:tc>
        <w:tc>
          <w:tcPr>
            <w:tcW w:w="1537" w:type="dxa"/>
          </w:tcPr>
          <w:p w14:paraId="4E1D595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56FA38E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5866A46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3123036D" w14:textId="77777777" w:rsidTr="008456D0">
        <w:tc>
          <w:tcPr>
            <w:tcW w:w="4753" w:type="dxa"/>
            <w:vAlign w:val="center"/>
          </w:tcPr>
          <w:p w14:paraId="347ECBE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XI.Organizarea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de stat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Transilvania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1691-1848</w:t>
            </w:r>
          </w:p>
          <w:p w14:paraId="7F60F9E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1.Viaţa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economico-socială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Organele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centrale ale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lastRenderedPageBreak/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organizarea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fiscală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armatei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</w:p>
          <w:p w14:paraId="46606B2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2.Banatul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sub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dominaţia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habsburgică</w:t>
            </w:r>
            <w:proofErr w:type="spellEnd"/>
          </w:p>
          <w:p w14:paraId="7BFBE61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3.Dreptul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Transilvania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</w:p>
          <w:p w14:paraId="09B8387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vAlign w:val="center"/>
          </w:tcPr>
          <w:p w14:paraId="7B5BC56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1h</w:t>
            </w:r>
          </w:p>
        </w:tc>
        <w:tc>
          <w:tcPr>
            <w:tcW w:w="1537" w:type="dxa"/>
          </w:tcPr>
          <w:p w14:paraId="0AB046B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2796067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4181F1B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5FB43DD0" w14:textId="77777777" w:rsidTr="008456D0">
        <w:tc>
          <w:tcPr>
            <w:tcW w:w="4753" w:type="dxa"/>
            <w:vAlign w:val="center"/>
          </w:tcPr>
          <w:p w14:paraId="27472F6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XII.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Formarea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"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României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mici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"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sistemului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drept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modern </w:t>
            </w:r>
          </w:p>
          <w:p w14:paraId="70F3900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XII.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1.Organizarea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de stat 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Principatelor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1848-1859.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Unirea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desăvârşirea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acesteia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Statutul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dezvoltător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Convenţiei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la Paris</w:t>
            </w:r>
          </w:p>
          <w:p w14:paraId="4AEA8E6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XII.2. Opera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legislativă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domnitorului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Al. I. Cuza</w:t>
            </w:r>
          </w:p>
          <w:p w14:paraId="2364EDB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XII.</w:t>
            </w:r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3.Repere</w:t>
            </w:r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europene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dreptului</w:t>
            </w:r>
            <w:proofErr w:type="spellEnd"/>
          </w:p>
          <w:p w14:paraId="71FF599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vAlign w:val="center"/>
          </w:tcPr>
          <w:p w14:paraId="6C1D023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2FEA1A3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42FDB3E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19EACC8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239F3A67" w14:textId="77777777" w:rsidTr="008456D0">
        <w:tc>
          <w:tcPr>
            <w:tcW w:w="4753" w:type="dxa"/>
            <w:vAlign w:val="center"/>
          </w:tcPr>
          <w:p w14:paraId="20B4434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XIII.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Statul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modern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1866-1918. </w:t>
            </w: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Transilvania de la "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liberalism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" la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Marea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Unire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</w:p>
          <w:p w14:paraId="3E86F30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XIII.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1.Evoluţia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constituţional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administrativ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, civil,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penal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procesual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, 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Legislaţia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învoielilor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agricole</w:t>
            </w:r>
          </w:p>
          <w:p w14:paraId="5A256E3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XIII.2. Transilvania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liberalismului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dualismului</w:t>
            </w:r>
            <w:proofErr w:type="spellEnd"/>
          </w:p>
        </w:tc>
        <w:tc>
          <w:tcPr>
            <w:tcW w:w="507" w:type="dxa"/>
            <w:vAlign w:val="center"/>
          </w:tcPr>
          <w:p w14:paraId="6903042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33C459B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0EB3794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163FAB6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52931C17" w14:textId="77777777" w:rsidTr="008456D0">
        <w:tc>
          <w:tcPr>
            <w:tcW w:w="4753" w:type="dxa"/>
            <w:vAlign w:val="center"/>
          </w:tcPr>
          <w:p w14:paraId="2E904CC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XIV.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Statul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interbelică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14:paraId="70DEFD9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XIV.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1.Formarea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naţional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unitar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român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Viaţa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economico-socială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Regimurile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partidele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politice</w:t>
            </w:r>
            <w:proofErr w:type="spellEnd"/>
          </w:p>
          <w:p w14:paraId="35B418C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XIV.2.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Evoluţia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unificarea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legislativă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constituţional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administrativ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civil, penal,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procesual</w:t>
            </w:r>
            <w:proofErr w:type="spellEnd"/>
          </w:p>
          <w:p w14:paraId="59281CC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XIV.3.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după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cel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de-al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doilea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război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mondial</w:t>
            </w:r>
          </w:p>
          <w:p w14:paraId="72E3FF5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XIV.4.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Organizarea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administrativ-politică</w:t>
            </w:r>
            <w:proofErr w:type="spellEnd"/>
          </w:p>
          <w:p w14:paraId="2FC8782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XIV.</w:t>
            </w:r>
            <w:proofErr w:type="gram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5.Proiecte</w:t>
            </w:r>
            <w:proofErr w:type="gram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integrare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europeană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interbelică</w:t>
            </w:r>
            <w:proofErr w:type="spellEnd"/>
          </w:p>
        </w:tc>
        <w:tc>
          <w:tcPr>
            <w:tcW w:w="507" w:type="dxa"/>
            <w:vAlign w:val="center"/>
          </w:tcPr>
          <w:p w14:paraId="38B6B3F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5422898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4C0303D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2AB73C5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32A4E90B" w14:textId="77777777" w:rsidTr="008456D0">
        <w:tc>
          <w:tcPr>
            <w:tcW w:w="4753" w:type="dxa"/>
            <w:vAlign w:val="center"/>
          </w:tcPr>
          <w:p w14:paraId="70A97E9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XV.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Statul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comunistă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14:paraId="31693CD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XV.1.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Dictatura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proletariatului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transformările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dreptului</w:t>
            </w:r>
            <w:proofErr w:type="spellEnd"/>
          </w:p>
          <w:p w14:paraId="2D4FFEE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XV.2.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Particularităţile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socialist</w:t>
            </w:r>
          </w:p>
          <w:p w14:paraId="70F325A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vAlign w:val="center"/>
          </w:tcPr>
          <w:p w14:paraId="3AF979C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537" w:type="dxa"/>
          </w:tcPr>
          <w:p w14:paraId="0FC17A9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Prelegere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dezbatere</w:t>
            </w:r>
            <w:proofErr w:type="spellEnd"/>
          </w:p>
          <w:p w14:paraId="0C89E98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Expunere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3031" w:type="dxa"/>
            <w:vAlign w:val="center"/>
          </w:tcPr>
          <w:p w14:paraId="21CF8EC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6FBCC391" w14:textId="77777777" w:rsidTr="008456D0">
        <w:tc>
          <w:tcPr>
            <w:tcW w:w="9828" w:type="dxa"/>
            <w:gridSpan w:val="4"/>
            <w:tcBorders>
              <w:bottom w:val="single" w:sz="4" w:space="0" w:color="000000"/>
            </w:tcBorders>
          </w:tcPr>
          <w:p w14:paraId="7B8D1DC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Bibliografie</w:t>
            </w:r>
            <w:proofErr w:type="spellEnd"/>
          </w:p>
        </w:tc>
      </w:tr>
      <w:tr w:rsidR="00323295" w:rsidRPr="00323295" w14:paraId="27E9366C" w14:textId="77777777" w:rsidTr="008456D0">
        <w:tc>
          <w:tcPr>
            <w:tcW w:w="9828" w:type="dxa"/>
            <w:gridSpan w:val="4"/>
          </w:tcPr>
          <w:p w14:paraId="37A7952D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hyperlink r:id="rId5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Danciu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T.,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.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Vol. I.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cutumiar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hyperlink r:id="rId6"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Ed. C.H. Beck</w:t>
              </w:r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2020 </w:t>
            </w:r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(material pus la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didactic), pp. 23-32</w:t>
            </w:r>
          </w:p>
          <w:p w14:paraId="3312B0CC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Dumas, A.,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Histoire Du Droit Français</w:t>
            </w:r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, </w:t>
            </w:r>
            <w:hyperlink r:id="rId7" w:history="1">
              <w:r w:rsidRPr="00323295">
                <w:rPr>
                  <w:rStyle w:val="Hyperlink"/>
                  <w:rFonts w:ascii="Times New Roman" w:hAnsi="Times New Roman" w:cs="Times New Roman"/>
                  <w:iCs/>
                  <w:color w:val="auto"/>
                  <w:sz w:val="20"/>
                  <w:szCs w:val="20"/>
                  <w:lang w:val="fr-FR"/>
                </w:rPr>
                <w:t>LEGARE STREET PR</w:t>
              </w:r>
            </w:hyperlink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, 2023, ISBN1019508884, (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), pp. 34-43</w:t>
            </w:r>
          </w:p>
          <w:p w14:paraId="6F154697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hyperlink r:id="rId8" w:history="1"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Gasparini</w:t>
              </w:r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E., </w:t>
            </w:r>
            <w:hyperlink r:id="rId9" w:history="1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Gojosso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E., </w:t>
            </w:r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Cours d'introduction historique au droit et d'histoire des institutions: licence 1: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2024-2025, </w:t>
            </w:r>
            <w:hyperlink r:id="rId10" w:history="1"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Amphi LMD</w:t>
              </w:r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2024</w:t>
            </w:r>
          </w:p>
          <w:p w14:paraId="1E420FCF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"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Gabriel-Liviu Ispas</w:t>
              </w:r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Uniunea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Europeană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Evoluție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Instituții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Mecanisme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hyperlink r:id="rId12"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 xml:space="preserve">Ed.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Universul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 xml:space="preserve"> Juridic</w:t>
              </w:r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2012</w:t>
            </w:r>
          </w:p>
          <w:p w14:paraId="676542E7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Mâță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D.C.,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. Note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curs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Universitatea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„Al. I. Cuza”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Iași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Facultatea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Drept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2019, </w:t>
            </w:r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), pp.42-73</w:t>
            </w:r>
          </w:p>
          <w:p w14:paraId="32C4756E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Nedelea, M.,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Law from august 14, 1938 between tradition and innovation, necessity and opportunity, 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Annals of „Stefan cel Mare” University Suceava Fascicle of the Faculty of Economics and Public Administration, vol.11, nr.2(14), 2011, ISSN 1582-6554, p. 337-347</w:t>
            </w:r>
          </w:p>
          <w:p w14:paraId="35D9CAD0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Nedelea M., </w:t>
            </w:r>
            <w:hyperlink r:id="rId13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lang w:val="en-US"/>
                </w:rPr>
                <w:t>Organizarea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lang w:val="en-US"/>
                </w:rPr>
                <w:t>administrativ-teritorială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lang w:val="en-US"/>
                </w:rPr>
                <w:t xml:space="preserve"> a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lang w:val="en-US"/>
                </w:rPr>
                <w:t>României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proofErr w:type="gramStart"/>
              <w:r w:rsidRPr="00323295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lang w:val="en-US"/>
                </w:rPr>
                <w:t>interbelice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lang w:val="en-US"/>
                </w:rPr>
                <w:t> :</w:t>
              </w:r>
              <w:proofErr w:type="gramEnd"/>
              <w:r w:rsidRPr="00323295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lang w:val="en-US"/>
                </w:rPr>
                <w:t> (1918-1940) :</w:t>
              </w:r>
            </w:hyperlink>
            <w:hyperlink r:id="rId14"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 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teză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 xml:space="preserve"> de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doctorat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Suceava, 2012, IV 3382 pp.310-370</w:t>
            </w:r>
          </w:p>
          <w:p w14:paraId="7F465CD5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Nedelea M., Nedelea A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interdisciplinare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Ed.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Didactică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Pedagogică,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2013 (pp 5-46)</w:t>
            </w:r>
          </w:p>
          <w:p w14:paraId="49645E53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Nedelea M.,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Gontaru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I.,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Instituții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principii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juridice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internaționale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Ed. Casa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Cărții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Știință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Cluj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Napoca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2015, ISBN 978-606-17-0802-4 (material pus la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didactic)(</w:t>
            </w:r>
            <w:proofErr w:type="gram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pp.7-59)</w:t>
            </w:r>
          </w:p>
          <w:p w14:paraId="2A83753D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Nedelea M.,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Drept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administrație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publică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Personalități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principii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practici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Ed.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Didactică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Pedagogică,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lastRenderedPageBreak/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2015,978-606-31-0116-8 (material pus la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didactic)(</w:t>
            </w:r>
            <w:proofErr w:type="gram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pp.8-36; pp.71-93)</w:t>
            </w:r>
          </w:p>
          <w:p w14:paraId="10356BE5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Nedelea, M.O.,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Aspecte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privind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administratia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br/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interbelică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sinteze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jurisprudenţă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Ed.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Performatica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2016, 190 p., ISBN 978-606-685-451-1 </w:t>
            </w:r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(material pus la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didactic) pp.23-60</w:t>
            </w:r>
          </w:p>
          <w:p w14:paraId="6C78F5A6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hyperlink r:id="rId15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Țiclea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A.,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Oratorie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procese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celebre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hyperlink r:id="rId16"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 xml:space="preserve">Ed.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Universul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Juridic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2021, 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), pp.38-50</w:t>
            </w:r>
          </w:p>
          <w:p w14:paraId="7774C9C0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Walker, T., </w:t>
            </w:r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 History of the Law of Nations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hyperlink r:id="rId17" w:history="1"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LEGARE STREET PR</w:t>
              </w:r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ISBN1019120258, 2022, (material pus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didactic), pp.45-50</w:t>
            </w:r>
          </w:p>
          <w:p w14:paraId="566CD30B" w14:textId="77777777" w:rsidR="00323295" w:rsidRPr="00323295" w:rsidRDefault="00323295" w:rsidP="0032329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Resurse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web: </w:t>
            </w:r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The Journal on European History of Law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hyperlink r:id="rId18" w:history="1">
              <w:r w:rsidRPr="00323295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Journal_vol4_No2_contents.pdf (historyoflaw.eu)</w:t>
              </w:r>
            </w:hyperlink>
          </w:p>
        </w:tc>
      </w:tr>
      <w:tr w:rsidR="00323295" w:rsidRPr="00323295" w14:paraId="0E701229" w14:textId="77777777" w:rsidTr="008456D0">
        <w:tc>
          <w:tcPr>
            <w:tcW w:w="9828" w:type="dxa"/>
            <w:gridSpan w:val="4"/>
          </w:tcPr>
          <w:p w14:paraId="38D9968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Bibliografie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minimală</w:t>
            </w:r>
            <w:proofErr w:type="spellEnd"/>
          </w:p>
        </w:tc>
      </w:tr>
      <w:tr w:rsidR="00323295" w:rsidRPr="00323295" w14:paraId="34EE556C" w14:textId="77777777" w:rsidTr="008456D0">
        <w:tc>
          <w:tcPr>
            <w:tcW w:w="9828" w:type="dxa"/>
            <w:gridSpan w:val="4"/>
            <w:tcBorders>
              <w:bottom w:val="single" w:sz="4" w:space="0" w:color="000000"/>
            </w:tcBorders>
          </w:tcPr>
          <w:p w14:paraId="7C7557F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Suportul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curs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titularului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disciplină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tematici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recomandate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lucrările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prezentate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mai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jos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limita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numărului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ore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alocate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studiului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individual</w:t>
            </w:r>
            <w:proofErr w:type="spellEnd"/>
          </w:p>
          <w:p w14:paraId="3CBC1A2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7446DBD" w14:textId="77777777" w:rsidR="00323295" w:rsidRPr="00323295" w:rsidRDefault="00323295" w:rsidP="00323295">
            <w:pPr>
              <w:numPr>
                <w:ilvl w:val="0"/>
                <w:numId w:val="9"/>
              </w:numPr>
              <w:spacing w:after="0"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</w:pPr>
            <w:hyperlink r:id="rId19"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color w:val="auto"/>
                  <w:sz w:val="20"/>
                  <w:szCs w:val="20"/>
                  <w:lang w:val="fr-FR"/>
                </w:rPr>
                <w:t>Aurel</w:t>
              </w:r>
            </w:hyperlink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J.A.,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, De la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prestatalitatea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tracă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, la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formarea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Legii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Ţării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</w:t>
            </w:r>
            <w:hyperlink r:id="rId20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color w:val="auto"/>
                  <w:sz w:val="20"/>
                  <w:szCs w:val="20"/>
                  <w:lang w:val="fr-FR"/>
                </w:rPr>
                <w:t>Editura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color w:val="auto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color w:val="auto"/>
                  <w:sz w:val="20"/>
                  <w:szCs w:val="20"/>
                  <w:lang w:val="fr-FR"/>
                </w:rPr>
                <w:t>Universul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color w:val="auto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color w:val="auto"/>
                  <w:sz w:val="20"/>
                  <w:szCs w:val="20"/>
                  <w:lang w:val="fr-FR"/>
                </w:rPr>
                <w:t>Juridic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, 2024, (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dispoziția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studenților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), pp. 83-103</w:t>
            </w:r>
          </w:p>
          <w:p w14:paraId="3732B325" w14:textId="77777777" w:rsidR="00323295" w:rsidRPr="00323295" w:rsidRDefault="00323295" w:rsidP="00323295">
            <w:pPr>
              <w:numPr>
                <w:ilvl w:val="0"/>
                <w:numId w:val="9"/>
              </w:numPr>
              <w:spacing w:after="0"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</w:pPr>
            <w:hyperlink r:id="rId21" w:history="1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color w:val="auto"/>
                  <w:sz w:val="20"/>
                  <w:szCs w:val="20"/>
                  <w:lang w:val="fr-FR"/>
                </w:rPr>
                <w:t>Ciutacu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I.,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</w:t>
            </w:r>
            <w:hyperlink r:id="rId22" w:history="1"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color w:val="auto"/>
                  <w:sz w:val="20"/>
                  <w:szCs w:val="20"/>
                  <w:lang w:val="fr-FR"/>
                </w:rPr>
                <w:t>C.H. BECK</w:t>
              </w:r>
            </w:hyperlink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, 2024, (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dispoziția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studenților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), pp. 40-56</w:t>
            </w:r>
          </w:p>
          <w:p w14:paraId="2F0F50DC" w14:textId="77777777" w:rsidR="00323295" w:rsidRPr="00323295" w:rsidRDefault="00323295" w:rsidP="00323295">
            <w:pPr>
              <w:numPr>
                <w:ilvl w:val="0"/>
                <w:numId w:val="9"/>
              </w:numPr>
              <w:spacing w:after="0"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Guţan.M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.,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,</w:t>
            </w:r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Bucureşti, </w:t>
            </w:r>
            <w:proofErr w:type="gram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2008;</w:t>
            </w:r>
            <w:proofErr w:type="gram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II 51494 pp.250-270</w:t>
            </w:r>
          </w:p>
          <w:p w14:paraId="799DC728" w14:textId="77777777" w:rsidR="00323295" w:rsidRPr="00323295" w:rsidRDefault="00323295" w:rsidP="00323295">
            <w:pPr>
              <w:numPr>
                <w:ilvl w:val="0"/>
                <w:numId w:val="9"/>
              </w:numPr>
              <w:spacing w:after="0"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Nedelea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M.,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</w:t>
            </w:r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Note de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curs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, Suceava, 2024 (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)</w:t>
            </w:r>
          </w:p>
        </w:tc>
      </w:tr>
    </w:tbl>
    <w:p w14:paraId="364FEEDF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31"/>
        <w:gridCol w:w="840"/>
        <w:gridCol w:w="1989"/>
        <w:gridCol w:w="1994"/>
      </w:tblGrid>
      <w:tr w:rsidR="00323295" w:rsidRPr="00323295" w14:paraId="5AB856AE" w14:textId="77777777" w:rsidTr="008456D0">
        <w:trPr>
          <w:trHeight w:val="190"/>
        </w:trPr>
        <w:tc>
          <w:tcPr>
            <w:tcW w:w="5031" w:type="dxa"/>
          </w:tcPr>
          <w:p w14:paraId="338BA44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Aplicaţii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(Seminar /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laborator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practice /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840" w:type="dxa"/>
          </w:tcPr>
          <w:p w14:paraId="0F2AD5C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Nr. ore</w:t>
            </w:r>
          </w:p>
        </w:tc>
        <w:tc>
          <w:tcPr>
            <w:tcW w:w="1989" w:type="dxa"/>
            <w:vAlign w:val="center"/>
          </w:tcPr>
          <w:p w14:paraId="7958B2F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Metode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predare</w:t>
            </w:r>
            <w:proofErr w:type="spellEnd"/>
          </w:p>
        </w:tc>
        <w:tc>
          <w:tcPr>
            <w:tcW w:w="1994" w:type="dxa"/>
            <w:vAlign w:val="center"/>
          </w:tcPr>
          <w:p w14:paraId="5AD5E4D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Observaţii</w:t>
            </w:r>
            <w:proofErr w:type="spellEnd"/>
          </w:p>
        </w:tc>
      </w:tr>
      <w:tr w:rsidR="00323295" w:rsidRPr="00323295" w14:paraId="51C145D5" w14:textId="77777777" w:rsidTr="008456D0">
        <w:trPr>
          <w:trHeight w:val="190"/>
        </w:trPr>
        <w:tc>
          <w:tcPr>
            <w:tcW w:w="5031" w:type="dxa"/>
          </w:tcPr>
          <w:p w14:paraId="6CE23DDB" w14:textId="77777777" w:rsidR="00323295" w:rsidRPr="00323295" w:rsidRDefault="00323295" w:rsidP="00323295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introductiv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Prezentarea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programei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analitice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Surse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bibliografice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documentare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</w:p>
          <w:p w14:paraId="3E6BE2E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40" w:type="dxa"/>
          </w:tcPr>
          <w:p w14:paraId="4BEDC5B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7BC6BD9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introductiv-orientativ</w:t>
            </w:r>
            <w:proofErr w:type="spellEnd"/>
          </w:p>
        </w:tc>
        <w:tc>
          <w:tcPr>
            <w:tcW w:w="1994" w:type="dxa"/>
          </w:tcPr>
          <w:p w14:paraId="126542D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4D61012D" w14:textId="77777777" w:rsidTr="008456D0">
        <w:trPr>
          <w:trHeight w:val="190"/>
        </w:trPr>
        <w:tc>
          <w:tcPr>
            <w:tcW w:w="5031" w:type="dxa"/>
          </w:tcPr>
          <w:p w14:paraId="7EA0EA85" w14:textId="77777777" w:rsidR="00323295" w:rsidRPr="00323295" w:rsidRDefault="00323295" w:rsidP="00323295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Organizarea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dac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centralizat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sub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conducerea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Burebista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Decebal: „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Legislaţia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”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dac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Instituţii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juridice</w:t>
            </w:r>
            <w:proofErr w:type="spellEnd"/>
          </w:p>
        </w:tc>
        <w:tc>
          <w:tcPr>
            <w:tcW w:w="840" w:type="dxa"/>
          </w:tcPr>
          <w:p w14:paraId="7E51F0F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28962F4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discuții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colective</w:t>
            </w:r>
            <w:proofErr w:type="spellEnd"/>
          </w:p>
        </w:tc>
        <w:tc>
          <w:tcPr>
            <w:tcW w:w="1994" w:type="dxa"/>
          </w:tcPr>
          <w:p w14:paraId="24A0F19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1414EFCF" w14:textId="77777777" w:rsidTr="008456D0">
        <w:trPr>
          <w:trHeight w:val="190"/>
        </w:trPr>
        <w:tc>
          <w:tcPr>
            <w:tcW w:w="5031" w:type="dxa"/>
          </w:tcPr>
          <w:p w14:paraId="1D76F497" w14:textId="77777777" w:rsidR="00323295" w:rsidRPr="00323295" w:rsidRDefault="00323295" w:rsidP="00323295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Instituţii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juridice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Dacia -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provincie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romană</w:t>
            </w:r>
            <w:proofErr w:type="spellEnd"/>
          </w:p>
        </w:tc>
        <w:tc>
          <w:tcPr>
            <w:tcW w:w="840" w:type="dxa"/>
          </w:tcPr>
          <w:p w14:paraId="7792052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37DC307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colective</w:t>
            </w:r>
            <w:proofErr w:type="spellEnd"/>
          </w:p>
        </w:tc>
        <w:tc>
          <w:tcPr>
            <w:tcW w:w="1994" w:type="dxa"/>
          </w:tcPr>
          <w:p w14:paraId="153B03F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09668ADB" w14:textId="77777777" w:rsidTr="008456D0">
        <w:trPr>
          <w:trHeight w:val="190"/>
        </w:trPr>
        <w:tc>
          <w:tcPr>
            <w:tcW w:w="5031" w:type="dxa"/>
          </w:tcPr>
          <w:p w14:paraId="02408516" w14:textId="77777777" w:rsidR="00323295" w:rsidRPr="00323295" w:rsidRDefault="00323295" w:rsidP="00323295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Ţării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instituţiile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sale:</w:t>
            </w:r>
            <w:proofErr w:type="gram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Persoane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rudenie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familie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căsătorie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succesiune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proprietate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Obligaţiuni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contracte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penal.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Procedura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judecată</w:t>
            </w:r>
            <w:proofErr w:type="spellEnd"/>
          </w:p>
          <w:p w14:paraId="003E48E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0" w:type="dxa"/>
          </w:tcPr>
          <w:p w14:paraId="707F8A5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67EAA32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valorificare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experienței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profesionale</w:t>
            </w:r>
            <w:proofErr w:type="spellEnd"/>
          </w:p>
        </w:tc>
        <w:tc>
          <w:tcPr>
            <w:tcW w:w="1994" w:type="dxa"/>
          </w:tcPr>
          <w:p w14:paraId="2F812B4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29A1E282" w14:textId="77777777" w:rsidTr="008456D0">
        <w:trPr>
          <w:trHeight w:val="190"/>
        </w:trPr>
        <w:tc>
          <w:tcPr>
            <w:tcW w:w="5031" w:type="dxa"/>
          </w:tcPr>
          <w:p w14:paraId="3DE9A649" w14:textId="77777777" w:rsidR="00323295" w:rsidRPr="00323295" w:rsidRDefault="00323295" w:rsidP="00323295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Activitatea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reformatoare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domnilor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fanarioţi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Reformele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Constantin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Mavrocordat</w:t>
            </w:r>
            <w:proofErr w:type="spellEnd"/>
          </w:p>
        </w:tc>
        <w:tc>
          <w:tcPr>
            <w:tcW w:w="840" w:type="dxa"/>
          </w:tcPr>
          <w:p w14:paraId="479D173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7091350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caz</w:t>
            </w:r>
            <w:proofErr w:type="spellEnd"/>
          </w:p>
        </w:tc>
        <w:tc>
          <w:tcPr>
            <w:tcW w:w="1994" w:type="dxa"/>
          </w:tcPr>
          <w:p w14:paraId="0DAC64C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43BBC521" w14:textId="77777777" w:rsidTr="008456D0">
        <w:trPr>
          <w:trHeight w:val="190"/>
        </w:trPr>
        <w:tc>
          <w:tcPr>
            <w:tcW w:w="5031" w:type="dxa"/>
          </w:tcPr>
          <w:p w14:paraId="427B5704" w14:textId="77777777" w:rsidR="00323295" w:rsidRPr="00323295" w:rsidRDefault="00323295" w:rsidP="00323295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Regulamentele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Organice</w:t>
            </w:r>
            <w:proofErr w:type="spellEnd"/>
          </w:p>
        </w:tc>
        <w:tc>
          <w:tcPr>
            <w:tcW w:w="840" w:type="dxa"/>
          </w:tcPr>
          <w:p w14:paraId="10C5FA5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1622875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exersare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individuală</w:t>
            </w:r>
            <w:proofErr w:type="spellEnd"/>
          </w:p>
        </w:tc>
        <w:tc>
          <w:tcPr>
            <w:tcW w:w="1994" w:type="dxa"/>
          </w:tcPr>
          <w:p w14:paraId="45AE1DD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5335435E" w14:textId="77777777" w:rsidTr="008456D0">
        <w:trPr>
          <w:trHeight w:val="190"/>
        </w:trPr>
        <w:tc>
          <w:tcPr>
            <w:tcW w:w="5031" w:type="dxa"/>
          </w:tcPr>
          <w:p w14:paraId="15865EC7" w14:textId="77777777" w:rsidR="00323295" w:rsidRPr="00323295" w:rsidRDefault="00323295" w:rsidP="00323295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Reformele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lui Al. I. Cuza – Test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docimologic</w:t>
            </w:r>
            <w:proofErr w:type="spellEnd"/>
          </w:p>
        </w:tc>
        <w:tc>
          <w:tcPr>
            <w:tcW w:w="840" w:type="dxa"/>
          </w:tcPr>
          <w:p w14:paraId="5EEEBF5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082EB47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exersare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02CED10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60CA7ACD" w14:textId="77777777" w:rsidTr="008456D0">
        <w:trPr>
          <w:trHeight w:val="190"/>
        </w:trPr>
        <w:tc>
          <w:tcPr>
            <w:tcW w:w="5031" w:type="dxa"/>
          </w:tcPr>
          <w:p w14:paraId="3D6660D7" w14:textId="77777777" w:rsidR="00323295" w:rsidRPr="00323295" w:rsidRDefault="00323295" w:rsidP="00323295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Particularităţile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administraţiei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teritoriile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româneşti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aflate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sub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dominaţie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străină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epoca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modernă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Bucovina,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Basarabia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Transilvania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840" w:type="dxa"/>
          </w:tcPr>
          <w:p w14:paraId="1B9DF3F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15A53F1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exersare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7F7258E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14161167" w14:textId="77777777" w:rsidTr="008456D0">
        <w:trPr>
          <w:trHeight w:val="190"/>
        </w:trPr>
        <w:tc>
          <w:tcPr>
            <w:tcW w:w="5031" w:type="dxa"/>
          </w:tcPr>
          <w:p w14:paraId="52D5EA4E" w14:textId="77777777" w:rsidR="00323295" w:rsidRPr="00323295" w:rsidRDefault="00323295" w:rsidP="00323295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Unificarea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legislativă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evoluţia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interbelică</w:t>
            </w:r>
            <w:proofErr w:type="spellEnd"/>
          </w:p>
        </w:tc>
        <w:tc>
          <w:tcPr>
            <w:tcW w:w="840" w:type="dxa"/>
          </w:tcPr>
          <w:p w14:paraId="738A986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2704F6F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exersare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0482417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2B52F5ED" w14:textId="77777777" w:rsidTr="008456D0">
        <w:trPr>
          <w:trHeight w:val="190"/>
        </w:trPr>
        <w:tc>
          <w:tcPr>
            <w:tcW w:w="5031" w:type="dxa"/>
          </w:tcPr>
          <w:p w14:paraId="2DA66579" w14:textId="77777777" w:rsidR="00323295" w:rsidRPr="00323295" w:rsidRDefault="00323295" w:rsidP="00323295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Personalităţi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care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-au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adus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contribuţia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dezvoltarea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legislaţiei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unificare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interbelică</w:t>
            </w:r>
            <w:proofErr w:type="spellEnd"/>
          </w:p>
        </w:tc>
        <w:tc>
          <w:tcPr>
            <w:tcW w:w="840" w:type="dxa"/>
          </w:tcPr>
          <w:p w14:paraId="638FB09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1A77793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exersare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7470ED7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78D2D36F" w14:textId="77777777" w:rsidTr="008456D0">
        <w:trPr>
          <w:trHeight w:val="190"/>
        </w:trPr>
        <w:tc>
          <w:tcPr>
            <w:tcW w:w="5031" w:type="dxa"/>
          </w:tcPr>
          <w:p w14:paraId="28B15D2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       11.Procesele de la Nürnberg</w:t>
            </w:r>
          </w:p>
          <w:p w14:paraId="374EF1F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0" w:type="dxa"/>
          </w:tcPr>
          <w:p w14:paraId="6AA559E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6478116B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exersare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6D412FC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3CBEB211" w14:textId="77777777" w:rsidTr="008456D0">
        <w:trPr>
          <w:trHeight w:val="190"/>
        </w:trPr>
        <w:tc>
          <w:tcPr>
            <w:tcW w:w="5031" w:type="dxa"/>
          </w:tcPr>
          <w:p w14:paraId="4B064A2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12.Procesele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comunismului</w:t>
            </w:r>
            <w:proofErr w:type="spellEnd"/>
          </w:p>
        </w:tc>
        <w:tc>
          <w:tcPr>
            <w:tcW w:w="840" w:type="dxa"/>
          </w:tcPr>
          <w:p w14:paraId="4B5690C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52FC21D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exersare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2DAC0EC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7CAD80F9" w14:textId="77777777" w:rsidTr="008456D0">
        <w:trPr>
          <w:trHeight w:val="190"/>
        </w:trPr>
        <w:tc>
          <w:tcPr>
            <w:tcW w:w="5031" w:type="dxa"/>
          </w:tcPr>
          <w:p w14:paraId="7AC2199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13.Părinții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fondatori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ai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Uniunii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Europene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Jean Monnet, Robert Schuman, Konrad Adenauer, Winston Churchill</w:t>
            </w:r>
          </w:p>
        </w:tc>
        <w:tc>
          <w:tcPr>
            <w:tcW w:w="840" w:type="dxa"/>
          </w:tcPr>
          <w:p w14:paraId="035D2A9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2837062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exersare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61F4855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7399DD11" w14:textId="77777777" w:rsidTr="008456D0">
        <w:trPr>
          <w:trHeight w:val="190"/>
        </w:trPr>
        <w:tc>
          <w:tcPr>
            <w:tcW w:w="5031" w:type="dxa"/>
          </w:tcPr>
          <w:p w14:paraId="2739CD2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14.Evoluția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Uniunii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Europene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Fundamentul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teoretic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juridic al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europene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840" w:type="dxa"/>
          </w:tcPr>
          <w:p w14:paraId="6F7F9B2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</w:t>
            </w:r>
          </w:p>
        </w:tc>
        <w:tc>
          <w:tcPr>
            <w:tcW w:w="1989" w:type="dxa"/>
          </w:tcPr>
          <w:p w14:paraId="0D6FB5B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Seminar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aplicativ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bazat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exersare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119A9D8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295" w:rsidRPr="00323295" w14:paraId="7B9811F8" w14:textId="77777777" w:rsidTr="008456D0">
        <w:tc>
          <w:tcPr>
            <w:tcW w:w="9854" w:type="dxa"/>
            <w:gridSpan w:val="4"/>
          </w:tcPr>
          <w:p w14:paraId="70C2C8A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Bibliografie</w:t>
            </w:r>
            <w:proofErr w:type="spellEnd"/>
          </w:p>
        </w:tc>
      </w:tr>
      <w:tr w:rsidR="00323295" w:rsidRPr="00323295" w14:paraId="38F37BE2" w14:textId="77777777" w:rsidTr="008456D0">
        <w:tc>
          <w:tcPr>
            <w:tcW w:w="9854" w:type="dxa"/>
            <w:gridSpan w:val="4"/>
          </w:tcPr>
          <w:p w14:paraId="13F64192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hyperlink r:id="rId23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Danciu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T.,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.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Vol. I.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cutumiar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hyperlink r:id="rId24"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Ed. C.H. Beck</w:t>
              </w:r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2020 </w:t>
            </w:r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(material pus la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didactic), pp. 23-32</w:t>
            </w:r>
          </w:p>
          <w:p w14:paraId="693E35DC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Dumas, A.,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Histoire Du Droit Français</w:t>
            </w:r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, </w:t>
            </w:r>
            <w:hyperlink r:id="rId25" w:history="1">
              <w:r w:rsidRPr="00323295">
                <w:rPr>
                  <w:rStyle w:val="Hyperlink"/>
                  <w:rFonts w:ascii="Times New Roman" w:hAnsi="Times New Roman" w:cs="Times New Roman"/>
                  <w:iCs/>
                  <w:sz w:val="20"/>
                  <w:szCs w:val="20"/>
                  <w:lang w:val="fr-FR"/>
                </w:rPr>
                <w:t>Legare Street PR</w:t>
              </w:r>
            </w:hyperlink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, 2023, ISBN1019508884,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)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pp. 34-43</w:t>
            </w:r>
          </w:p>
          <w:p w14:paraId="12A51F21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hyperlink r:id="rId26" w:history="1"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Gasparini</w:t>
              </w:r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E., </w:t>
            </w:r>
            <w:hyperlink r:id="rId27" w:history="1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Gojosso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E., </w:t>
            </w:r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Cours d'introduction historique au droit et d'histoire des institutions: licence 1: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2024-2025, </w:t>
            </w:r>
            <w:hyperlink r:id="rId28" w:history="1"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Amphi LMD</w:t>
              </w:r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2024</w:t>
            </w:r>
          </w:p>
          <w:p w14:paraId="63A7DF2C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Mâță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D.C.,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. Note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curs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Universitatea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„Al. I. Cuza”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Iași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Facultatea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Drept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2019,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(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), pp.42-73</w:t>
            </w:r>
          </w:p>
          <w:p w14:paraId="3A297EF0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Nedelea,  M.</w:t>
            </w:r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Law from august 14, 1938 between tradition and innovation, necessity and opportunity, 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Annals of „Stefan cel Mare” University Suceava Fascicle of the Faculty of Economics and Public Administration, vol.11, nr.2(14), 2011, ISSN 1582-6554, p. 337-347</w:t>
            </w:r>
          </w:p>
          <w:p w14:paraId="64F7A2DD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Nedelea M., </w:t>
            </w:r>
            <w:hyperlink r:id="rId29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t>Organizarea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t>administrativ-teritorială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t xml:space="preserve"> a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t>României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proofErr w:type="gramStart"/>
              <w:r w:rsidRPr="00323295">
                <w:rPr>
                  <w:rStyle w:val="Hyperlink"/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t>interbelice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t> :</w:t>
              </w:r>
              <w:proofErr w:type="gramEnd"/>
              <w:r w:rsidRPr="00323295">
                <w:rPr>
                  <w:rStyle w:val="Hyperlink"/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t> (1918-1940) :</w:t>
              </w:r>
            </w:hyperlink>
            <w:hyperlink r:id="rId30"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 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teză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de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doctorat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Suceava, 2012, IV 3382 pp.310-370</w:t>
            </w:r>
          </w:p>
          <w:p w14:paraId="0B2FE4C9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Nedelea M., Nedelea A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interdisciplinare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Ed.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Didactică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Pedagogică,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2013 (pp 5-46)</w:t>
            </w:r>
          </w:p>
          <w:p w14:paraId="4768A718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Nedelea M.,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Gontaru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I.,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Instituții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principii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juridice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internaționale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Ed. Casa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Cărții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Știință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Cluj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Napoca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2015, ISBN 978-606-17-0802-4 (material pus la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didactic)(</w:t>
            </w:r>
            <w:proofErr w:type="gram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pp.7-59)</w:t>
            </w:r>
          </w:p>
          <w:p w14:paraId="14DF26C7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Nedelea M.,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Drept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administrație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publică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Personalități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principii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practici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, </w:t>
            </w:r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Ed.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Didactică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Pedagogică,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2015,978-606-31-0116-8 (material pus la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didactic)(</w:t>
            </w:r>
            <w:proofErr w:type="gramEnd"/>
            <w:r w:rsidRPr="0032329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pp.8-36; pp.71-93)</w:t>
            </w:r>
          </w:p>
          <w:p w14:paraId="4FDF58B7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Nedelea, M.O.,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Aspecte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privind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administratia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perioada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br/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interbelică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sinteze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jurisprudenţă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Ed.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Performatica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2016, 190 p., ISBN 978-606-685-451-1 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(material pus la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didactic) pp.23-60</w:t>
            </w:r>
          </w:p>
          <w:p w14:paraId="465B35B4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hyperlink r:id="rId31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Țiclea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A.,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Oratorie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procese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celebre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hyperlink r:id="rId32"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Ed.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Universul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Juridic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2021, 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), pp.38-50</w:t>
            </w:r>
          </w:p>
          <w:p w14:paraId="34281056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Walker, T., </w:t>
            </w:r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 History of the Law of Nations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hyperlink r:id="rId33" w:history="1"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LEGARE STREET PR</w:t>
              </w:r>
            </w:hyperlink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ISBN1019120258, 2022, (material pus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didactic), pp.45-50</w:t>
            </w:r>
          </w:p>
          <w:p w14:paraId="000773D6" w14:textId="77777777" w:rsidR="00323295" w:rsidRPr="00323295" w:rsidRDefault="00323295" w:rsidP="00323295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Resurse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web: </w:t>
            </w:r>
            <w:r w:rsidRPr="003232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The Journal on European History of Law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hyperlink r:id="rId34" w:history="1">
              <w:r w:rsidRPr="0032329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Journal_vol4_No2_contents.pdf (historyoflaw.eu)</w:t>
              </w:r>
            </w:hyperlink>
          </w:p>
        </w:tc>
      </w:tr>
      <w:tr w:rsidR="00323295" w:rsidRPr="00323295" w14:paraId="2964DE51" w14:textId="77777777" w:rsidTr="008456D0">
        <w:tc>
          <w:tcPr>
            <w:tcW w:w="9854" w:type="dxa"/>
            <w:gridSpan w:val="4"/>
          </w:tcPr>
          <w:p w14:paraId="6FE46E3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Bibliografie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minimală</w:t>
            </w:r>
            <w:proofErr w:type="spellEnd"/>
          </w:p>
        </w:tc>
      </w:tr>
      <w:tr w:rsidR="00323295" w:rsidRPr="00323295" w14:paraId="0FC0A802" w14:textId="77777777" w:rsidTr="008456D0">
        <w:tc>
          <w:tcPr>
            <w:tcW w:w="9854" w:type="dxa"/>
            <w:gridSpan w:val="4"/>
          </w:tcPr>
          <w:p w14:paraId="1DB1950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Suportul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curs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titularului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disciplină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tematici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recomandate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lucrările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prezentate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mai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jos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limita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numărului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ore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alocate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studiului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individual</w:t>
            </w:r>
            <w:proofErr w:type="spellEnd"/>
          </w:p>
          <w:p w14:paraId="40AF11F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7505A0B" w14:textId="77777777" w:rsidR="00323295" w:rsidRPr="00323295" w:rsidRDefault="00323295" w:rsidP="00323295">
            <w:pPr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</w:pPr>
            <w:hyperlink r:id="rId35"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sz w:val="20"/>
                  <w:szCs w:val="20"/>
                  <w:lang w:val="fr-FR"/>
                </w:rPr>
                <w:t>Aurel</w:t>
              </w:r>
            </w:hyperlink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J.A.,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, De la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prestatalitatea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tracă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, la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formarea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Legii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Ţării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</w:t>
            </w:r>
            <w:hyperlink r:id="rId36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sz w:val="20"/>
                  <w:szCs w:val="20"/>
                  <w:lang w:val="fr-FR"/>
                </w:rPr>
                <w:t>Editura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sz w:val="20"/>
                  <w:szCs w:val="20"/>
                  <w:lang w:val="fr-FR"/>
                </w:rPr>
                <w:t>Universul</w:t>
              </w:r>
              <w:proofErr w:type="spellEnd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sz w:val="20"/>
                  <w:szCs w:val="20"/>
                  <w:lang w:val="fr-FR"/>
                </w:rPr>
                <w:t>Juridic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, 2024, (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dispoziția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studenților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), pp. 83-103</w:t>
            </w:r>
          </w:p>
          <w:p w14:paraId="009B0568" w14:textId="77777777" w:rsidR="00323295" w:rsidRPr="00323295" w:rsidRDefault="00323295" w:rsidP="00323295">
            <w:pPr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</w:pPr>
            <w:hyperlink r:id="rId37" w:history="1">
              <w:proofErr w:type="spellStart"/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sz w:val="20"/>
                  <w:szCs w:val="20"/>
                  <w:lang w:val="fr-FR"/>
                </w:rPr>
                <w:t>Ciutacu</w:t>
              </w:r>
              <w:proofErr w:type="spellEnd"/>
            </w:hyperlink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I.,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</w:t>
            </w:r>
            <w:hyperlink r:id="rId38" w:history="1">
              <w:r w:rsidRPr="00323295">
                <w:rPr>
                  <w:rStyle w:val="Hyperlink"/>
                  <w:rFonts w:ascii="Times New Roman" w:hAnsi="Times New Roman" w:cs="Times New Roman"/>
                  <w:bCs/>
                  <w:iCs/>
                  <w:sz w:val="20"/>
                  <w:szCs w:val="20"/>
                  <w:lang w:val="fr-FR"/>
                </w:rPr>
                <w:t>C.H. BECK</w:t>
              </w:r>
            </w:hyperlink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București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, 2024, (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dispoziția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studenților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), pp. 40-56</w:t>
            </w:r>
          </w:p>
          <w:p w14:paraId="562B1D1A" w14:textId="77777777" w:rsidR="00323295" w:rsidRPr="00323295" w:rsidRDefault="00323295" w:rsidP="00323295">
            <w:pPr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Guţan.M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.,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românesc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,</w:t>
            </w:r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Bucureşti, </w:t>
            </w:r>
            <w:proofErr w:type="gram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2008;</w:t>
            </w:r>
            <w:proofErr w:type="gram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II 51494 pp.250-270</w:t>
            </w:r>
          </w:p>
          <w:p w14:paraId="4F0862BC" w14:textId="77777777" w:rsidR="00323295" w:rsidRPr="00323295" w:rsidRDefault="00323295" w:rsidP="00323295">
            <w:pPr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Nedelea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M.,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, </w:t>
            </w:r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Note de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/>
                <w:sz w:val="20"/>
                <w:szCs w:val="20"/>
                <w:lang w:val="fr-FR"/>
              </w:rPr>
              <w:t>curs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, Suceava, 2024 (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material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dispoziție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didactic</w:t>
            </w:r>
            <w:proofErr w:type="spellEnd"/>
            <w:r w:rsidRPr="0032329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fr-FR"/>
              </w:rPr>
              <w:t>)</w:t>
            </w:r>
          </w:p>
        </w:tc>
      </w:tr>
    </w:tbl>
    <w:p w14:paraId="6CFA02CE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14:paraId="4E4A8DE0" w14:textId="77777777" w:rsidR="00323295" w:rsidRPr="00323295" w:rsidRDefault="00323295" w:rsidP="00323295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lastRenderedPageBreak/>
        <w:t>Coroborarea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conţinuturilor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disciplinei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cu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aşteptările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reprezentanţilor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comunităţii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epistemice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,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asociaţiilor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profesionale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şi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angajatori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reprezentativi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din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domeniul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aferent</w:t>
      </w:r>
      <w:proofErr w:type="spellEnd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fr-FR"/>
        </w:rPr>
        <w:t>programului</w:t>
      </w:r>
      <w:proofErr w:type="spellEnd"/>
    </w:p>
    <w:tbl>
      <w:tblPr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323295" w:rsidRPr="00323295" w14:paraId="31922E5E" w14:textId="77777777" w:rsidTr="008456D0">
        <w:tc>
          <w:tcPr>
            <w:tcW w:w="9747" w:type="dxa"/>
          </w:tcPr>
          <w:p w14:paraId="1D3199B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Conţinutul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disciplinei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este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concordanţă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cele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disciplinelor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similare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predate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programe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studii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licenţă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facultăţi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profil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ţară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străinătate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întâlnirilor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reprezentanţii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asociaţiilor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profesionale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angajatorii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aceştia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au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fost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consultaţi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privire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conţinutul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disciplinei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astfel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încât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competenţele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dobândite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absolvenţii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acestei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specializări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răspundă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cerințelor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pieţei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muncii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12E335C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Curriculumul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disciplinei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este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alcătuit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astfel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încât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faciliteze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formarea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competențelor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profesionale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specifice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profesiei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prevăzute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documentele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RNCIS)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competențelor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transversale.</w:t>
            </w:r>
          </w:p>
        </w:tc>
      </w:tr>
    </w:tbl>
    <w:p w14:paraId="50098C49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14:paraId="1957B8F2" w14:textId="77777777" w:rsidR="00323295" w:rsidRPr="00323295" w:rsidRDefault="00323295" w:rsidP="00323295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323295">
        <w:rPr>
          <w:rFonts w:ascii="Times New Roman" w:hAnsi="Times New Roman" w:cs="Times New Roman"/>
          <w:b/>
          <w:sz w:val="20"/>
          <w:szCs w:val="20"/>
          <w:lang w:val="en-US"/>
        </w:rPr>
        <w:t>Evaluare</w:t>
      </w:r>
      <w:proofErr w:type="spellEnd"/>
    </w:p>
    <w:p w14:paraId="555EC905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fr-FR"/>
        </w:rPr>
      </w:pPr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10.1. Standard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minim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 de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performanţă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evaluare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 la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curs</w:t>
      </w:r>
      <w:proofErr w:type="spellEnd"/>
    </w:p>
    <w:p w14:paraId="3052ABFE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fr-FR"/>
        </w:rPr>
      </w:pPr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10.2. Standard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minim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 de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performanţă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evaluare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 la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activitatea</w:t>
      </w:r>
      <w:proofErr w:type="spellEnd"/>
      <w:r w:rsidRPr="0032329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323295">
        <w:rPr>
          <w:rFonts w:ascii="Times New Roman" w:hAnsi="Times New Roman" w:cs="Times New Roman"/>
          <w:sz w:val="20"/>
          <w:szCs w:val="20"/>
          <w:lang w:val="fr-FR"/>
        </w:rPr>
        <w:t>aplicativă</w:t>
      </w:r>
      <w:proofErr w:type="spellEnd"/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3"/>
        <w:gridCol w:w="4058"/>
        <w:gridCol w:w="2558"/>
        <w:gridCol w:w="1655"/>
      </w:tblGrid>
      <w:tr w:rsidR="00323295" w:rsidRPr="00323295" w14:paraId="09ED25C7" w14:textId="77777777" w:rsidTr="008456D0">
        <w:trPr>
          <w:trHeight w:val="585"/>
        </w:trPr>
        <w:tc>
          <w:tcPr>
            <w:tcW w:w="1583" w:type="dxa"/>
            <w:vAlign w:val="center"/>
          </w:tcPr>
          <w:p w14:paraId="6E9D0DA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Tip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activitate</w:t>
            </w:r>
            <w:proofErr w:type="spellEnd"/>
          </w:p>
        </w:tc>
        <w:tc>
          <w:tcPr>
            <w:tcW w:w="4058" w:type="dxa"/>
            <w:vAlign w:val="center"/>
          </w:tcPr>
          <w:p w14:paraId="1A22C75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Criterii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evaluare</w:t>
            </w:r>
            <w:proofErr w:type="spellEnd"/>
          </w:p>
        </w:tc>
        <w:tc>
          <w:tcPr>
            <w:tcW w:w="2558" w:type="dxa"/>
            <w:vAlign w:val="center"/>
          </w:tcPr>
          <w:p w14:paraId="4345590D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Metode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evaluare</w:t>
            </w:r>
            <w:proofErr w:type="spellEnd"/>
          </w:p>
        </w:tc>
        <w:tc>
          <w:tcPr>
            <w:tcW w:w="1655" w:type="dxa"/>
            <w:vAlign w:val="center"/>
          </w:tcPr>
          <w:p w14:paraId="56760D6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Pondere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din nota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finală</w:t>
            </w:r>
            <w:proofErr w:type="spellEnd"/>
          </w:p>
        </w:tc>
      </w:tr>
      <w:tr w:rsidR="00323295" w:rsidRPr="00323295" w14:paraId="0FC4A24A" w14:textId="77777777" w:rsidTr="008456D0">
        <w:trPr>
          <w:trHeight w:val="262"/>
        </w:trPr>
        <w:tc>
          <w:tcPr>
            <w:tcW w:w="1583" w:type="dxa"/>
            <w:vAlign w:val="center"/>
          </w:tcPr>
          <w:p w14:paraId="69CEF25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Curs</w:t>
            </w:r>
          </w:p>
        </w:tc>
        <w:tc>
          <w:tcPr>
            <w:tcW w:w="4058" w:type="dxa"/>
          </w:tcPr>
          <w:p w14:paraId="43341CDE" w14:textId="77777777" w:rsidR="00323295" w:rsidRPr="00323295" w:rsidRDefault="00323295" w:rsidP="00323295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Însuşirea conţinutului teoretic conceptual al disciplinei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;</w:t>
            </w:r>
          </w:p>
          <w:p w14:paraId="41445700" w14:textId="77777777" w:rsidR="00323295" w:rsidRPr="00323295" w:rsidRDefault="00323295" w:rsidP="00323295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utilizare adecvată a conceptelor, metodelor şi procedeelor specifice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>Istoriei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;</w:t>
            </w:r>
          </w:p>
          <w:p w14:paraId="75CA797B" w14:textId="77777777" w:rsidR="00323295" w:rsidRPr="00323295" w:rsidRDefault="00323295" w:rsidP="00323295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Explicarea şi interpretarea conceptelor din domeniul</w:t>
            </w:r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>Istoriei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AU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;</w:t>
            </w:r>
          </w:p>
          <w:p w14:paraId="73A365C2" w14:textId="77777777" w:rsidR="00323295" w:rsidRPr="00323295" w:rsidRDefault="00323295" w:rsidP="00323295">
            <w:pPr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Cunoaşterea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înţelegerea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aspectelor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legate de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Istoria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statului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dreptului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2558" w:type="dxa"/>
          </w:tcPr>
          <w:p w14:paraId="5E83A9E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Probă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scrisă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urmată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verificarea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gradului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îndeplinire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cerințelor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lucrarea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scrisă</w:t>
            </w:r>
            <w:proofErr w:type="spellEnd"/>
          </w:p>
          <w:p w14:paraId="7C19E87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1655" w:type="dxa"/>
          </w:tcPr>
          <w:p w14:paraId="08F73BF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50%</w:t>
            </w:r>
          </w:p>
        </w:tc>
      </w:tr>
      <w:tr w:rsidR="00323295" w:rsidRPr="00323295" w14:paraId="666E27D5" w14:textId="77777777" w:rsidTr="008456D0">
        <w:trPr>
          <w:trHeight w:val="262"/>
        </w:trPr>
        <w:tc>
          <w:tcPr>
            <w:tcW w:w="1583" w:type="dxa"/>
            <w:vAlign w:val="center"/>
          </w:tcPr>
          <w:p w14:paraId="0592BAC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Seminar</w:t>
            </w:r>
          </w:p>
        </w:tc>
        <w:tc>
          <w:tcPr>
            <w:tcW w:w="4058" w:type="dxa"/>
          </w:tcPr>
          <w:p w14:paraId="6913A86C" w14:textId="77777777" w:rsidR="00323295" w:rsidRPr="00323295" w:rsidRDefault="00323295" w:rsidP="00323295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Realizarea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portofoliului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individual care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include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referate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proiecte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individuale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grup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implicarea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dezbateri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activități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echipe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 </w:t>
            </w:r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seminar;</w:t>
            </w:r>
            <w:proofErr w:type="gramEnd"/>
          </w:p>
          <w:p w14:paraId="3231326B" w14:textId="77777777" w:rsidR="00323295" w:rsidRPr="00323295" w:rsidRDefault="00323295" w:rsidP="00323295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Capacitatea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utiliza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corect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explica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noţiunile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fundamentale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disciplnei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studiate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;</w:t>
            </w:r>
            <w:proofErr w:type="gramEnd"/>
          </w:p>
          <w:p w14:paraId="2467FE07" w14:textId="77777777" w:rsidR="00323295" w:rsidRPr="00323295" w:rsidRDefault="00323295" w:rsidP="00323295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Test docimologic</w:t>
            </w:r>
          </w:p>
          <w:p w14:paraId="44890D2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8" w:type="dxa"/>
          </w:tcPr>
          <w:p w14:paraId="58C9D33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Evaluare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continuă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parcursul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semestrului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baza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activităţilor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individuale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şi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grup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desfășurate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cadrul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seminariilor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:</w:t>
            </w:r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susținerea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referate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prezentarea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spețe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)</w:t>
            </w:r>
          </w:p>
          <w:p w14:paraId="51B8436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Activitatea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parcurs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poate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fi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echivalată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prin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întocmirea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unui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portofoliu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prezentat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fața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titularului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seminar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care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să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abordeze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tematicile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stabilite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pentru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activitățile</w:t>
            </w:r>
            <w:proofErr w:type="spellEnd"/>
            <w:proofErr w:type="gram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seminar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susținerea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unui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test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docimologic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1655" w:type="dxa"/>
          </w:tcPr>
          <w:p w14:paraId="24FF04F6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50%</w:t>
            </w:r>
          </w:p>
        </w:tc>
      </w:tr>
      <w:tr w:rsidR="00323295" w:rsidRPr="00323295" w14:paraId="3223FE3A" w14:textId="77777777" w:rsidTr="008456D0">
        <w:trPr>
          <w:trHeight w:val="262"/>
        </w:trPr>
        <w:tc>
          <w:tcPr>
            <w:tcW w:w="1583" w:type="dxa"/>
            <w:vAlign w:val="center"/>
          </w:tcPr>
          <w:p w14:paraId="2AFB07B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Laborator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practice</w:t>
            </w:r>
          </w:p>
        </w:tc>
        <w:tc>
          <w:tcPr>
            <w:tcW w:w="4058" w:type="dxa"/>
          </w:tcPr>
          <w:p w14:paraId="7B64FD67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Nu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este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cazul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558" w:type="dxa"/>
          </w:tcPr>
          <w:p w14:paraId="6C5A628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Nu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este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cazul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655" w:type="dxa"/>
          </w:tcPr>
          <w:p w14:paraId="62820C7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Nu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este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cazul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</w:tr>
      <w:tr w:rsidR="00323295" w:rsidRPr="00323295" w14:paraId="5CC2B06F" w14:textId="77777777" w:rsidTr="008456D0">
        <w:trPr>
          <w:trHeight w:val="262"/>
        </w:trPr>
        <w:tc>
          <w:tcPr>
            <w:tcW w:w="1583" w:type="dxa"/>
            <w:vAlign w:val="center"/>
          </w:tcPr>
          <w:p w14:paraId="29DCD33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058" w:type="dxa"/>
          </w:tcPr>
          <w:p w14:paraId="17A0684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Nu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este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cazul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558" w:type="dxa"/>
          </w:tcPr>
          <w:p w14:paraId="7FCE6B6C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Nu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este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cazul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655" w:type="dxa"/>
          </w:tcPr>
          <w:p w14:paraId="2CFC0E7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Nu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este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cazul</w:t>
            </w:r>
            <w:proofErr w:type="spellEnd"/>
            <w:r w:rsidRPr="003232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</w:tr>
      <w:tr w:rsidR="00323295" w:rsidRPr="00323295" w14:paraId="36F76DAE" w14:textId="77777777" w:rsidTr="008456D0">
        <w:trPr>
          <w:trHeight w:val="262"/>
        </w:trPr>
        <w:tc>
          <w:tcPr>
            <w:tcW w:w="9854" w:type="dxa"/>
            <w:gridSpan w:val="4"/>
          </w:tcPr>
          <w:p w14:paraId="33F772A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Standard minim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performanţă</w:t>
            </w:r>
            <w:proofErr w:type="spellEnd"/>
          </w:p>
        </w:tc>
      </w:tr>
      <w:tr w:rsidR="00323295" w:rsidRPr="00323295" w14:paraId="5C37070F" w14:textId="77777777" w:rsidTr="008456D0">
        <w:trPr>
          <w:trHeight w:val="584"/>
        </w:trPr>
        <w:tc>
          <w:tcPr>
            <w:tcW w:w="9854" w:type="dxa"/>
            <w:gridSpan w:val="4"/>
          </w:tcPr>
          <w:tbl>
            <w:tblPr>
              <w:tblW w:w="98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54"/>
            </w:tblGrid>
            <w:tr w:rsidR="00323295" w:rsidRPr="00323295" w14:paraId="64106A0F" w14:textId="77777777" w:rsidTr="008456D0">
              <w:tc>
                <w:tcPr>
                  <w:tcW w:w="9854" w:type="dxa"/>
                </w:tcPr>
                <w:p w14:paraId="4D377856" w14:textId="77777777" w:rsidR="00323295" w:rsidRPr="00323295" w:rsidRDefault="00323295" w:rsidP="00323295">
                  <w:p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ro-RO"/>
                    </w:rPr>
                  </w:pPr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10.1. Standard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minim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de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performanţă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evaluare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la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curs</w:t>
                  </w:r>
                  <w:proofErr w:type="spellEnd"/>
                </w:p>
              </w:tc>
            </w:tr>
            <w:tr w:rsidR="00323295" w:rsidRPr="00323295" w14:paraId="48F0C729" w14:textId="77777777" w:rsidTr="008456D0">
              <w:tc>
                <w:tcPr>
                  <w:tcW w:w="9854" w:type="dxa"/>
                </w:tcPr>
                <w:p w14:paraId="64C1B416" w14:textId="77777777" w:rsidR="00323295" w:rsidRPr="00323295" w:rsidRDefault="00323295" w:rsidP="00323295">
                  <w:pPr>
                    <w:numPr>
                      <w:ilvl w:val="0"/>
                      <w:numId w:val="8"/>
                    </w:num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Cunoașterea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și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operarea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cu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conceptele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și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noțiunile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de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bază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proofErr w:type="gram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utilizate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;</w:t>
                  </w:r>
                  <w:proofErr w:type="gramEnd"/>
                </w:p>
                <w:p w14:paraId="7626ACBF" w14:textId="77777777" w:rsidR="00323295" w:rsidRPr="00323295" w:rsidRDefault="00323295" w:rsidP="00323295">
                  <w:pPr>
                    <w:numPr>
                      <w:ilvl w:val="0"/>
                      <w:numId w:val="8"/>
                    </w:num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Demonstrarea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parcurgerii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bibliografiei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minimale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;</w:t>
                  </w:r>
                  <w:proofErr w:type="gramEnd"/>
                </w:p>
                <w:p w14:paraId="44BE05C9" w14:textId="77777777" w:rsidR="00323295" w:rsidRPr="00323295" w:rsidRDefault="00323295" w:rsidP="00323295">
                  <w:pPr>
                    <w:numPr>
                      <w:ilvl w:val="0"/>
                      <w:numId w:val="8"/>
                    </w:num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Tratarea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în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mod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corect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a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cel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puţin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50%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din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subiectele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de </w:t>
                  </w:r>
                  <w:proofErr w:type="gram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la examen</w:t>
                  </w:r>
                  <w:proofErr w:type="gram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.</w:t>
                  </w:r>
                </w:p>
              </w:tc>
            </w:tr>
            <w:tr w:rsidR="00323295" w:rsidRPr="00323295" w14:paraId="4527928B" w14:textId="77777777" w:rsidTr="008456D0">
              <w:tc>
                <w:tcPr>
                  <w:tcW w:w="9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155340" w14:textId="77777777" w:rsidR="00323295" w:rsidRPr="00323295" w:rsidRDefault="00323295" w:rsidP="00323295">
                  <w:p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10.2. Standard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minim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de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performanţă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evaluare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la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activitatea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aplicativă</w:t>
                  </w:r>
                  <w:proofErr w:type="spellEnd"/>
                </w:p>
              </w:tc>
            </w:tr>
            <w:tr w:rsidR="00323295" w:rsidRPr="00323295" w14:paraId="4FBA792B" w14:textId="77777777" w:rsidTr="008456D0">
              <w:tc>
                <w:tcPr>
                  <w:tcW w:w="9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2DC59A" w14:textId="77777777" w:rsidR="00323295" w:rsidRPr="00323295" w:rsidRDefault="00323295" w:rsidP="00323295">
                  <w:pPr>
                    <w:numPr>
                      <w:ilvl w:val="0"/>
                      <w:numId w:val="8"/>
                    </w:num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Cunoașterea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noțiunilor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de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bază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studiate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în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cadrul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activităților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specifice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;</w:t>
                  </w:r>
                  <w:proofErr w:type="gramEnd"/>
                </w:p>
                <w:p w14:paraId="69025605" w14:textId="77777777" w:rsidR="00323295" w:rsidRPr="00323295" w:rsidRDefault="00323295" w:rsidP="00323295">
                  <w:pPr>
                    <w:numPr>
                      <w:ilvl w:val="0"/>
                      <w:numId w:val="8"/>
                    </w:num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Realizarea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a cel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puțin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50% din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temele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curente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de </w:t>
                  </w:r>
                  <w:proofErr w:type="gram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seminar;</w:t>
                  </w:r>
                  <w:proofErr w:type="gramEnd"/>
                </w:p>
                <w:p w14:paraId="19AAFD0C" w14:textId="77777777" w:rsidR="00323295" w:rsidRPr="00323295" w:rsidRDefault="00323295" w:rsidP="00323295">
                  <w:pPr>
                    <w:numPr>
                      <w:ilvl w:val="0"/>
                      <w:numId w:val="8"/>
                    </w:num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Elaborarea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și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susținerea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portofoliului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,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funcție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din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tematica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propusă</w:t>
                  </w:r>
                  <w:proofErr w:type="spellEnd"/>
                  <w:r w:rsidRPr="0032329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.</w:t>
                  </w:r>
                </w:p>
              </w:tc>
            </w:tr>
          </w:tbl>
          <w:p w14:paraId="3FC74F3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4616C3FC" w14:textId="77777777" w:rsid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7EB90EE9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323295" w:rsidRPr="00323295" w14:paraId="06EE1233" w14:textId="77777777" w:rsidTr="008456D0">
        <w:tc>
          <w:tcPr>
            <w:tcW w:w="3349" w:type="dxa"/>
          </w:tcPr>
          <w:p w14:paraId="726965D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Data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completării</w:t>
            </w:r>
            <w:proofErr w:type="spellEnd"/>
          </w:p>
        </w:tc>
        <w:tc>
          <w:tcPr>
            <w:tcW w:w="3348" w:type="dxa"/>
          </w:tcPr>
          <w:p w14:paraId="507524B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Semnătura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titularului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curs</w:t>
            </w:r>
          </w:p>
        </w:tc>
        <w:tc>
          <w:tcPr>
            <w:tcW w:w="3157" w:type="dxa"/>
          </w:tcPr>
          <w:p w14:paraId="390EC6D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Semnătura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titularului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seminar</w:t>
            </w:r>
          </w:p>
        </w:tc>
      </w:tr>
      <w:tr w:rsidR="00323295" w:rsidRPr="00323295" w14:paraId="51A6FCDC" w14:textId="77777777" w:rsidTr="008456D0">
        <w:tc>
          <w:tcPr>
            <w:tcW w:w="3349" w:type="dxa"/>
          </w:tcPr>
          <w:p w14:paraId="763CF2E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B40B4CF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C6537F4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18.09.2024</w:t>
            </w:r>
          </w:p>
        </w:tc>
        <w:tc>
          <w:tcPr>
            <w:tcW w:w="3348" w:type="dxa"/>
          </w:tcPr>
          <w:p w14:paraId="72203B7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57" w:type="dxa"/>
          </w:tcPr>
          <w:p w14:paraId="599559E8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E3F6D20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23295" w:rsidRPr="00323295" w14:paraId="2E7FA1FA" w14:textId="77777777" w:rsidTr="008456D0">
        <w:tc>
          <w:tcPr>
            <w:tcW w:w="4927" w:type="dxa"/>
          </w:tcPr>
          <w:p w14:paraId="324A190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avizării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27" w:type="dxa"/>
          </w:tcPr>
          <w:p w14:paraId="5FADED90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Semnătura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responsabilului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program</w:t>
            </w:r>
          </w:p>
        </w:tc>
      </w:tr>
      <w:tr w:rsidR="00323295" w:rsidRPr="00323295" w14:paraId="361E8007" w14:textId="77777777" w:rsidTr="008456D0">
        <w:tc>
          <w:tcPr>
            <w:tcW w:w="4927" w:type="dxa"/>
          </w:tcPr>
          <w:p w14:paraId="7175C68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26.09.2024</w:t>
            </w:r>
          </w:p>
        </w:tc>
        <w:tc>
          <w:tcPr>
            <w:tcW w:w="4927" w:type="dxa"/>
          </w:tcPr>
          <w:p w14:paraId="4E4E8A5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4B226482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23295" w:rsidRPr="00323295" w14:paraId="5627F672" w14:textId="77777777" w:rsidTr="008456D0">
        <w:tc>
          <w:tcPr>
            <w:tcW w:w="4927" w:type="dxa"/>
          </w:tcPr>
          <w:p w14:paraId="0176B283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avizării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departament</w:t>
            </w:r>
            <w:proofErr w:type="spellEnd"/>
          </w:p>
        </w:tc>
        <w:tc>
          <w:tcPr>
            <w:tcW w:w="4927" w:type="dxa"/>
          </w:tcPr>
          <w:p w14:paraId="41AAF28E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Semnătura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directorului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departament</w:t>
            </w:r>
            <w:proofErr w:type="spellEnd"/>
          </w:p>
        </w:tc>
      </w:tr>
      <w:tr w:rsidR="00323295" w:rsidRPr="00323295" w14:paraId="21572D3A" w14:textId="77777777" w:rsidTr="008456D0">
        <w:tc>
          <w:tcPr>
            <w:tcW w:w="4927" w:type="dxa"/>
          </w:tcPr>
          <w:p w14:paraId="562655F2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27.09.2024</w:t>
            </w:r>
          </w:p>
        </w:tc>
        <w:tc>
          <w:tcPr>
            <w:tcW w:w="4927" w:type="dxa"/>
          </w:tcPr>
          <w:p w14:paraId="17BBF949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286EDD64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23295" w:rsidRPr="00323295" w14:paraId="68817582" w14:textId="77777777" w:rsidTr="008456D0">
        <w:tc>
          <w:tcPr>
            <w:tcW w:w="4927" w:type="dxa"/>
          </w:tcPr>
          <w:p w14:paraId="40301E9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Data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aprobării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consiliul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facultăţii</w:t>
            </w:r>
            <w:proofErr w:type="spellEnd"/>
          </w:p>
        </w:tc>
        <w:tc>
          <w:tcPr>
            <w:tcW w:w="4927" w:type="dxa"/>
          </w:tcPr>
          <w:p w14:paraId="11118755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Semnătura</w:t>
            </w:r>
            <w:proofErr w:type="spellEnd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decanului</w:t>
            </w:r>
            <w:proofErr w:type="spellEnd"/>
          </w:p>
        </w:tc>
      </w:tr>
      <w:tr w:rsidR="00323295" w:rsidRPr="00323295" w14:paraId="77D44C8F" w14:textId="77777777" w:rsidTr="008456D0">
        <w:tc>
          <w:tcPr>
            <w:tcW w:w="4927" w:type="dxa"/>
          </w:tcPr>
          <w:p w14:paraId="4985EDD1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2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30.09.2024</w:t>
            </w:r>
          </w:p>
        </w:tc>
        <w:tc>
          <w:tcPr>
            <w:tcW w:w="4927" w:type="dxa"/>
          </w:tcPr>
          <w:p w14:paraId="320152DA" w14:textId="77777777" w:rsidR="00323295" w:rsidRPr="00323295" w:rsidRDefault="00323295" w:rsidP="00323295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268A0236" w14:textId="77777777" w:rsidR="00323295" w:rsidRPr="00323295" w:rsidRDefault="00323295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4C5329EE" w14:textId="77777777" w:rsidR="00857D0C" w:rsidRPr="00323295" w:rsidRDefault="00857D0C" w:rsidP="00323295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sectPr w:rsidR="00857D0C" w:rsidRPr="00323295" w:rsidSect="00323295">
      <w:footerReference w:type="even" r:id="rId39"/>
      <w:footerReference w:type="default" r:id="rId40"/>
      <w:headerReference w:type="first" r:id="rId41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399A0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2EA957F5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F6CA0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F6897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D0E"/>
    <w:multiLevelType w:val="multilevel"/>
    <w:tmpl w:val="CB562B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8331321"/>
    <w:multiLevelType w:val="multilevel"/>
    <w:tmpl w:val="2DF8E6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 w15:restartNumberingAfterBreak="0">
    <w:nsid w:val="37D52B18"/>
    <w:multiLevelType w:val="multilevel"/>
    <w:tmpl w:val="007E4F8C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8BC44A1"/>
    <w:multiLevelType w:val="multilevel"/>
    <w:tmpl w:val="1A28D74E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3F672BC"/>
    <w:multiLevelType w:val="multilevel"/>
    <w:tmpl w:val="CF04686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542F574B"/>
    <w:multiLevelType w:val="multilevel"/>
    <w:tmpl w:val="37CAAE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A5375F9"/>
    <w:multiLevelType w:val="hybridMultilevel"/>
    <w:tmpl w:val="265A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660F94"/>
    <w:multiLevelType w:val="multilevel"/>
    <w:tmpl w:val="970E9D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141579A"/>
    <w:multiLevelType w:val="hybridMultilevel"/>
    <w:tmpl w:val="058C3C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7F711E"/>
    <w:multiLevelType w:val="multilevel"/>
    <w:tmpl w:val="AA8A08D0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762D671A"/>
    <w:multiLevelType w:val="hybridMultilevel"/>
    <w:tmpl w:val="4AF041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A135BD"/>
    <w:multiLevelType w:val="multilevel"/>
    <w:tmpl w:val="924AC3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25468855">
    <w:abstractNumId w:val="5"/>
  </w:num>
  <w:num w:numId="2" w16cid:durableId="149910082">
    <w:abstractNumId w:val="11"/>
  </w:num>
  <w:num w:numId="3" w16cid:durableId="1661159454">
    <w:abstractNumId w:val="7"/>
  </w:num>
  <w:num w:numId="4" w16cid:durableId="1658993131">
    <w:abstractNumId w:val="4"/>
  </w:num>
  <w:num w:numId="5" w16cid:durableId="1406293474">
    <w:abstractNumId w:val="1"/>
  </w:num>
  <w:num w:numId="6" w16cid:durableId="1312519173">
    <w:abstractNumId w:val="3"/>
  </w:num>
  <w:num w:numId="7" w16cid:durableId="1721401297">
    <w:abstractNumId w:val="9"/>
  </w:num>
  <w:num w:numId="8" w16cid:durableId="636498256">
    <w:abstractNumId w:val="0"/>
  </w:num>
  <w:num w:numId="9" w16cid:durableId="79377173">
    <w:abstractNumId w:val="6"/>
  </w:num>
  <w:num w:numId="10" w16cid:durableId="435831661">
    <w:abstractNumId w:val="10"/>
  </w:num>
  <w:num w:numId="11" w16cid:durableId="136149105">
    <w:abstractNumId w:val="8"/>
  </w:num>
  <w:num w:numId="12" w16cid:durableId="2028018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295"/>
    <w:rsid w:val="0015788C"/>
    <w:rsid w:val="001C43D1"/>
    <w:rsid w:val="002008D6"/>
    <w:rsid w:val="00255EC1"/>
    <w:rsid w:val="00323295"/>
    <w:rsid w:val="006150E4"/>
    <w:rsid w:val="00857D0C"/>
    <w:rsid w:val="00DF231C"/>
    <w:rsid w:val="00EB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D2F44"/>
  <w15:chartTrackingRefBased/>
  <w15:docId w15:val="{A4B668E2-B5C7-4C95-9655-68E0E24A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32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32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32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2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2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2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2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2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2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2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32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32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2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2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2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2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2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2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32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32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2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32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32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32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32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32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2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2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329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2329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32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bout:blank" TargetMode="External"/><Relationship Id="rId18" Type="http://schemas.openxmlformats.org/officeDocument/2006/relationships/hyperlink" Target="http://www.historyoflaw.eu/english/Journal_vol4_No2_contents.pdf" TargetMode="External"/><Relationship Id="rId26" Type="http://schemas.openxmlformats.org/officeDocument/2006/relationships/hyperlink" Target="https://www.sauramps.com/search?search=%7B%22bounce%22%3A%7B%22Item1%22%3A%22Author%22,%22Item2%22%3A%220-1233173%22%7D,%22query%22%3A%22Eric%20Gasparini%22%7D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www.libris.ro/librarie-online?fsv_77564=Ionut%20Ciutacu" TargetMode="External"/><Relationship Id="rId34" Type="http://schemas.openxmlformats.org/officeDocument/2006/relationships/hyperlink" Target="http://www.historyoflaw.eu/english/Journal_vol4_No2_contents.pdf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libristo.ro/ro/editura/LEGARE%20STREET%20PR?_gl=1*5xfpn7*_up*MQ..&amp;gclid=Cj0KCQjwsJO4BhDoARIsADDv4vCa1bktYVy0SHvVdYTjBvxp058XfbEuDL-x16LNfC67CqDsU2KVeKgaAveEEALw_wcB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jmag.ro/edituri/editura-universul-juridic" TargetMode="External"/><Relationship Id="rId20" Type="http://schemas.openxmlformats.org/officeDocument/2006/relationships/hyperlink" Target="https://www.ujmag.ro/edituri/editura-universul-juridic" TargetMode="External"/><Relationship Id="rId29" Type="http://schemas.openxmlformats.org/officeDocument/2006/relationships/hyperlink" Target="about:blank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hyperlink" Target="https://m.ujmag.ro/edituri/editura-c.h.-beck/" TargetMode="External"/><Relationship Id="rId11" Type="http://schemas.openxmlformats.org/officeDocument/2006/relationships/hyperlink" Target="https://www.ujmag.ro/autori/gabriel-liviu-ispas" TargetMode="External"/><Relationship Id="rId24" Type="http://schemas.openxmlformats.org/officeDocument/2006/relationships/hyperlink" Target="https://m.ujmag.ro/edituri/editura-c.h.-beck/" TargetMode="External"/><Relationship Id="rId32" Type="http://schemas.openxmlformats.org/officeDocument/2006/relationships/hyperlink" Target="https://www.ujmag.ro/edituri/editura-universul-juridic" TargetMode="External"/><Relationship Id="rId37" Type="http://schemas.openxmlformats.org/officeDocument/2006/relationships/hyperlink" Target="https://www.libris.ro/librarie-online?fsv_77564=Ionut%20Ciutacu" TargetMode="External"/><Relationship Id="rId40" Type="http://schemas.openxmlformats.org/officeDocument/2006/relationships/footer" Target="footer2.xml"/><Relationship Id="rId5" Type="http://schemas.openxmlformats.org/officeDocument/2006/relationships/hyperlink" Target="https://m.ujmag.ro/autori/tereza-danciu/" TargetMode="External"/><Relationship Id="rId15" Type="http://schemas.openxmlformats.org/officeDocument/2006/relationships/hyperlink" Target="https://www.ujmag.ro/autori/ticlea-alexandru" TargetMode="External"/><Relationship Id="rId23" Type="http://schemas.openxmlformats.org/officeDocument/2006/relationships/hyperlink" Target="https://m.ujmag.ro/autori/tereza-danciu/" TargetMode="External"/><Relationship Id="rId28" Type="http://schemas.openxmlformats.org/officeDocument/2006/relationships/hyperlink" Target="https://www.sauramps.com/search?search=%7B%22bounce%22%3A%7B%22Item1%22%3A%22Collection%22,%22Item2%22%3A%220-331050%22%7D,%22query%22%3A%22Amphi%20LMD%22%7D" TargetMode="External"/><Relationship Id="rId36" Type="http://schemas.openxmlformats.org/officeDocument/2006/relationships/hyperlink" Target="https://www.ujmag.ro/edituri/editura-universul-juridic" TargetMode="External"/><Relationship Id="rId10" Type="http://schemas.openxmlformats.org/officeDocument/2006/relationships/hyperlink" Target="https://www.sauramps.com/search?search=%7B%22bounce%22%3A%7B%22Item1%22%3A%22Collection%22,%22Item2%22%3A%220-331050%22%7D,%22query%22%3A%22Amphi%20LMD%22%7D" TargetMode="External"/><Relationship Id="rId19" Type="http://schemas.openxmlformats.org/officeDocument/2006/relationships/hyperlink" Target="https://www.ujmag.ro/autori/jean-andrei-aurel" TargetMode="External"/><Relationship Id="rId31" Type="http://schemas.openxmlformats.org/officeDocument/2006/relationships/hyperlink" Target="https://www.ujmag.ro/autori/ticlea-alexand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auramps.com/search?search=%7B%22bounce%22%3A%7B%22Item1%22%3A%22Author%22,%22Item2%22%3A%220-1375007%22%7D,%22query%22%3A%22Eric%20Gojosso%22%7D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https://www.libris.ro/librarie-online?fsv_77658=005292C.H.+BECK" TargetMode="External"/><Relationship Id="rId27" Type="http://schemas.openxmlformats.org/officeDocument/2006/relationships/hyperlink" Target="https://www.sauramps.com/search?search=%7B%22bounce%22%3A%7B%22Item1%22%3A%22Author%22,%22Item2%22%3A%220-1375007%22%7D,%22query%22%3A%22Eric%20Gojosso%22%7D" TargetMode="External"/><Relationship Id="rId30" Type="http://schemas.openxmlformats.org/officeDocument/2006/relationships/hyperlink" Target="about:blank" TargetMode="External"/><Relationship Id="rId35" Type="http://schemas.openxmlformats.org/officeDocument/2006/relationships/hyperlink" Target="https://www.ujmag.ro/autori/jean-andrei-aurel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www.sauramps.com/search?search=%7B%22bounce%22%3A%7B%22Item1%22%3A%22Author%22,%22Item2%22%3A%220-1233173%22%7D,%22query%22%3A%22Eric%20Gasparini%22%7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ujmag.ro/edituri/editura-universul-juridic" TargetMode="External"/><Relationship Id="rId17" Type="http://schemas.openxmlformats.org/officeDocument/2006/relationships/hyperlink" Target="https://www.libristo.ro/ro/editura/LEGARE%20STREET%20PR?_gl=1*gr9s0g*_up*MQ..&amp;gclid=Cj0KCQjwsJO4BhDoARIsADDv4vAFt6hhT87mkxFu9oQwOwb0LOuhiHGSchSZc8uso41obDelBP0mPhUaAig8EALw_wcB" TargetMode="External"/><Relationship Id="rId25" Type="http://schemas.openxmlformats.org/officeDocument/2006/relationships/hyperlink" Target="https://www.libristo.ro/ro/editura/LEGARE%20STREET%20PR?_gl=1*5xfpn7*_up*MQ..&amp;gclid=Cj0KCQjwsJO4BhDoARIsADDv4vCa1bktYVy0SHvVdYTjBvxp058XfbEuDL-x16LNfC67CqDsU2KVeKgaAveEEALw_wcB" TargetMode="External"/><Relationship Id="rId33" Type="http://schemas.openxmlformats.org/officeDocument/2006/relationships/hyperlink" Target="https://www.libristo.ro/ro/editura/LEGARE%20STREET%20PR?_gl=1*gr9s0g*_up*MQ..&amp;gclid=Cj0KCQjwsJO4BhDoARIsADDv4vAFt6hhT87mkxFu9oQwOwb0LOuhiHGSchSZc8uso41obDelBP0mPhUaAig8EALw_wcB" TargetMode="External"/><Relationship Id="rId38" Type="http://schemas.openxmlformats.org/officeDocument/2006/relationships/hyperlink" Target="https://www.libris.ro/librarie-online?fsv_77658=005292C.H.+BE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3414</Words>
  <Characters>19462</Characters>
  <Application>Microsoft Office Word</Application>
  <DocSecurity>0</DocSecurity>
  <Lines>162</Lines>
  <Paragraphs>45</Paragraphs>
  <ScaleCrop>false</ScaleCrop>
  <Company/>
  <LinksUpToDate>false</LinksUpToDate>
  <CharactersWithSpaces>22831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Husdup</dc:creator>
  <cp:keywords/>
  <dc:description/>
  <cp:lastModifiedBy>Lucian Husdup</cp:lastModifiedBy>
  <cp:revision>1</cp:revision>
  <dcterms:created xsi:type="dcterms:W3CDTF">2024-10-16T21:56:00Z</dcterms:created>
  <dcterms:modified xsi:type="dcterms:W3CDTF">2024-10-16T22:01:00Z</dcterms:modified>
</cp:coreProperties>
</file>