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9F8BC" w14:textId="77777777" w:rsidR="00624DE9" w:rsidRDefault="004E6588">
      <w:pPr>
        <w:pStyle w:val="Normal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R40 Anexa 1</w:t>
      </w:r>
    </w:p>
    <w:p w14:paraId="0B33ACE0" w14:textId="77777777" w:rsidR="00624DE9" w:rsidRDefault="004E6588">
      <w:pPr>
        <w:pStyle w:val="Normal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FIŞA DISCIPLINEI </w:t>
      </w:r>
    </w:p>
    <w:p w14:paraId="587BD455" w14:textId="77777777" w:rsidR="00624DE9" w:rsidRDefault="004E6588">
      <w:pPr>
        <w:pStyle w:val="Normal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(licenţă)</w:t>
      </w:r>
    </w:p>
    <w:p w14:paraId="5089759C" w14:textId="77777777" w:rsidR="00624DE9" w:rsidRDefault="00624DE9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4471C494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624DE9" w:rsidRPr="00E47C50" w14:paraId="46EF25B2" w14:textId="77777777">
        <w:trPr>
          <w:cantSplit/>
          <w:trHeight w:val="301"/>
          <w:tblHeader/>
        </w:trPr>
        <w:tc>
          <w:tcPr>
            <w:tcW w:w="3262" w:type="dxa"/>
          </w:tcPr>
          <w:p w14:paraId="5B8F329D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Instituţia de învăţământ superior</w:t>
            </w:r>
          </w:p>
        </w:tc>
        <w:tc>
          <w:tcPr>
            <w:tcW w:w="6592" w:type="dxa"/>
          </w:tcPr>
          <w:p w14:paraId="1F958A80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Universitatea „Ştefan cel Mare” din Suceava</w:t>
            </w:r>
          </w:p>
        </w:tc>
      </w:tr>
      <w:tr w:rsidR="00624DE9" w:rsidRPr="00E47C50" w14:paraId="3F269ABA" w14:textId="77777777">
        <w:trPr>
          <w:cantSplit/>
          <w:trHeight w:val="301"/>
          <w:tblHeader/>
        </w:trPr>
        <w:tc>
          <w:tcPr>
            <w:tcW w:w="3262" w:type="dxa"/>
          </w:tcPr>
          <w:p w14:paraId="5F85E54B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Facultatea</w:t>
            </w:r>
          </w:p>
        </w:tc>
        <w:tc>
          <w:tcPr>
            <w:tcW w:w="6592" w:type="dxa"/>
          </w:tcPr>
          <w:p w14:paraId="2EBA60F6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624DE9" w:rsidRPr="00E47C50" w14:paraId="6FC1512A" w14:textId="77777777">
        <w:trPr>
          <w:cantSplit/>
          <w:trHeight w:val="317"/>
          <w:tblHeader/>
        </w:trPr>
        <w:tc>
          <w:tcPr>
            <w:tcW w:w="3262" w:type="dxa"/>
          </w:tcPr>
          <w:p w14:paraId="470AB7D9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Departamentul</w:t>
            </w:r>
          </w:p>
        </w:tc>
        <w:tc>
          <w:tcPr>
            <w:tcW w:w="6592" w:type="dxa"/>
          </w:tcPr>
          <w:p w14:paraId="013BD75A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Drept și Științe Administrative</w:t>
            </w:r>
          </w:p>
        </w:tc>
      </w:tr>
      <w:tr w:rsidR="00624DE9" w:rsidRPr="00E47C50" w14:paraId="1685CFC4" w14:textId="77777777">
        <w:trPr>
          <w:cantSplit/>
          <w:trHeight w:val="301"/>
          <w:tblHeader/>
        </w:trPr>
        <w:tc>
          <w:tcPr>
            <w:tcW w:w="3262" w:type="dxa"/>
          </w:tcPr>
          <w:p w14:paraId="66539E4F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Domeniul de studii</w:t>
            </w:r>
          </w:p>
        </w:tc>
        <w:tc>
          <w:tcPr>
            <w:tcW w:w="6592" w:type="dxa"/>
          </w:tcPr>
          <w:p w14:paraId="30ED3137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Ştiinţe Administrative</w:t>
            </w:r>
          </w:p>
        </w:tc>
      </w:tr>
      <w:tr w:rsidR="00624DE9" w:rsidRPr="00E47C50" w14:paraId="33E0BABA" w14:textId="77777777">
        <w:trPr>
          <w:cantSplit/>
          <w:trHeight w:val="301"/>
          <w:tblHeader/>
        </w:trPr>
        <w:tc>
          <w:tcPr>
            <w:tcW w:w="3262" w:type="dxa"/>
          </w:tcPr>
          <w:p w14:paraId="2680624E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Ciclul de studii</w:t>
            </w:r>
          </w:p>
        </w:tc>
        <w:tc>
          <w:tcPr>
            <w:tcW w:w="6592" w:type="dxa"/>
          </w:tcPr>
          <w:p w14:paraId="2648047B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 xml:space="preserve">Licenţă </w:t>
            </w:r>
          </w:p>
        </w:tc>
      </w:tr>
      <w:tr w:rsidR="00624DE9" w:rsidRPr="00E47C50" w14:paraId="4824155A" w14:textId="77777777">
        <w:trPr>
          <w:cantSplit/>
          <w:trHeight w:val="301"/>
          <w:tblHeader/>
        </w:trPr>
        <w:tc>
          <w:tcPr>
            <w:tcW w:w="3262" w:type="dxa"/>
          </w:tcPr>
          <w:p w14:paraId="4F683574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Programul de studii</w:t>
            </w:r>
          </w:p>
        </w:tc>
        <w:tc>
          <w:tcPr>
            <w:tcW w:w="6592" w:type="dxa"/>
          </w:tcPr>
          <w:p w14:paraId="6BD792B5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Administraţie Publică</w:t>
            </w:r>
          </w:p>
        </w:tc>
      </w:tr>
    </w:tbl>
    <w:p w14:paraId="2B53F13E" w14:textId="77777777" w:rsidR="00624DE9" w:rsidRPr="00E47C50" w:rsidRDefault="00624DE9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4E5A9F4E" w14:textId="77777777" w:rsidR="00624DE9" w:rsidRPr="00E47C50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 w:rsidRPr="00E47C50">
        <w:rPr>
          <w:rFonts w:ascii="Times New Roman" w:eastAsia="Times New Roman" w:hAnsi="Times New Roman" w:cs="Times New Roman"/>
          <w:b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624DE9" w:rsidRPr="00E47C50" w14:paraId="2952D98D" w14:textId="77777777">
        <w:trPr>
          <w:cantSplit/>
          <w:trHeight w:val="291"/>
          <w:tblHeader/>
        </w:trPr>
        <w:tc>
          <w:tcPr>
            <w:tcW w:w="2584" w:type="dxa"/>
            <w:gridSpan w:val="3"/>
          </w:tcPr>
          <w:p w14:paraId="059E4DA1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2514C83F" w14:textId="77777777" w:rsidR="00624DE9" w:rsidRPr="00E47C50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  <w:b/>
              </w:rPr>
              <w:t>EVIDENŢA ŞI CONTROLUL RELAŢIILOR DE MUNCĂ</w:t>
            </w:r>
          </w:p>
        </w:tc>
      </w:tr>
      <w:tr w:rsidR="00624DE9" w:rsidRPr="00E47C50" w14:paraId="6592051A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6A70C6B2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038377A7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624DE9" w:rsidRPr="00E47C50" w14:paraId="6189A883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2DDAA291" w14:textId="223FC077" w:rsidR="00624DE9" w:rsidRPr="00E47C50" w:rsidRDefault="00FE414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379B72A3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624DE9" w:rsidRPr="00E47C50" w14:paraId="1311AF79" w14:textId="77777777">
        <w:trPr>
          <w:cantSplit/>
          <w:trHeight w:val="175"/>
          <w:tblHeader/>
        </w:trPr>
        <w:tc>
          <w:tcPr>
            <w:tcW w:w="1405" w:type="dxa"/>
          </w:tcPr>
          <w:p w14:paraId="7912867F" w14:textId="77777777" w:rsidR="00624DE9" w:rsidRPr="00E47C50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56BEBF54" w14:textId="77777777" w:rsidR="00624DE9" w:rsidRPr="00E47C50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1407" w:type="dxa"/>
            <w:gridSpan w:val="2"/>
          </w:tcPr>
          <w:p w14:paraId="6EBEE9D5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Semestrul</w:t>
            </w:r>
          </w:p>
        </w:tc>
        <w:tc>
          <w:tcPr>
            <w:tcW w:w="1407" w:type="dxa"/>
          </w:tcPr>
          <w:p w14:paraId="2D1D74EF" w14:textId="77777777" w:rsidR="00624DE9" w:rsidRPr="00E47C50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92" w:type="dxa"/>
          </w:tcPr>
          <w:p w14:paraId="5E1BC5AC" w14:textId="77777777" w:rsidR="00624DE9" w:rsidRPr="00E47C50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A7B30F2" w14:textId="77777777" w:rsidR="00624DE9" w:rsidRPr="00E47C50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Examen</w:t>
            </w:r>
          </w:p>
        </w:tc>
      </w:tr>
      <w:tr w:rsidR="00624DE9" w14:paraId="06A58895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 w:val="restart"/>
          </w:tcPr>
          <w:p w14:paraId="28857C97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24097936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formativă a disciplinei </w:t>
            </w:r>
          </w:p>
          <w:p w14:paraId="1A7BC39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899" w:type="dxa"/>
          </w:tcPr>
          <w:p w14:paraId="190C445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DS</w:t>
            </w:r>
          </w:p>
        </w:tc>
      </w:tr>
      <w:tr w:rsidR="00624DE9" w14:paraId="623F16C2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/>
          </w:tcPr>
          <w:p w14:paraId="1775759A" w14:textId="77777777" w:rsidR="00624DE9" w:rsidRDefault="00624DE9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0" w:type="dxa"/>
            <w:gridSpan w:val="7"/>
          </w:tcPr>
          <w:p w14:paraId="102D54A3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de opţionalitate a disciplinei: </w:t>
            </w:r>
          </w:p>
          <w:p w14:paraId="3614B3D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 - impusă, DO - opţională, DF - facultativă</w:t>
            </w:r>
          </w:p>
        </w:tc>
        <w:tc>
          <w:tcPr>
            <w:tcW w:w="899" w:type="dxa"/>
          </w:tcPr>
          <w:p w14:paraId="534391D9" w14:textId="77777777" w:rsidR="00624DE9" w:rsidRDefault="004E6588" w:rsidP="002063BB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  <w:r w:rsidR="002063BB">
              <w:rPr>
                <w:rFonts w:ascii="Times New Roman" w:eastAsia="Times New Roman" w:hAnsi="Times New Roman" w:cs="Times New Roman"/>
              </w:rPr>
              <w:t>O</w:t>
            </w:r>
          </w:p>
        </w:tc>
      </w:tr>
    </w:tbl>
    <w:p w14:paraId="29590405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56FBEABD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Timpul total estimat </w:t>
      </w:r>
      <w:r>
        <w:rPr>
          <w:rFonts w:ascii="Times New Roman" w:eastAsia="Times New Roman" w:hAnsi="Times New Roman" w:cs="Times New Roman"/>
        </w:rPr>
        <w:t>(ore alocate activităţilor didactice)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7"/>
        <w:gridCol w:w="459"/>
        <w:gridCol w:w="595"/>
        <w:gridCol w:w="416"/>
        <w:gridCol w:w="936"/>
        <w:gridCol w:w="514"/>
        <w:gridCol w:w="1583"/>
        <w:gridCol w:w="532"/>
        <w:gridCol w:w="798"/>
        <w:gridCol w:w="434"/>
      </w:tblGrid>
      <w:tr w:rsidR="008570EB" w:rsidRPr="00224D7E" w14:paraId="7C71FC97" w14:textId="77777777" w:rsidTr="00E47C50">
        <w:trPr>
          <w:trHeight w:val="226"/>
        </w:trPr>
        <w:tc>
          <w:tcPr>
            <w:tcW w:w="1820" w:type="pct"/>
            <w:tcBorders>
              <w:bottom w:val="single" w:sz="4" w:space="0" w:color="auto"/>
            </w:tcBorders>
          </w:tcPr>
          <w:p w14:paraId="08B2E42B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I a) Număr de ore pe săptămână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14:paraId="51E7EC3F" w14:textId="712CA9CC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495F0BEF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5E59A64A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14:paraId="304D5640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21F2A846" w14:textId="09A1F73F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pct"/>
            <w:shd w:val="clear" w:color="auto" w:fill="auto"/>
          </w:tcPr>
          <w:p w14:paraId="752E42CB" w14:textId="77777777" w:rsidR="008570EB" w:rsidRPr="007E1492" w:rsidRDefault="008570EB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0AC55CE3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50891CBF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3720B2A4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70EB" w:rsidRPr="00224D7E" w14:paraId="5ECB3F4F" w14:textId="77777777" w:rsidTr="00E47C50">
        <w:trPr>
          <w:trHeight w:val="249"/>
        </w:trPr>
        <w:tc>
          <w:tcPr>
            <w:tcW w:w="1820" w:type="pct"/>
            <w:shd w:val="clear" w:color="auto" w:fill="auto"/>
          </w:tcPr>
          <w:p w14:paraId="3BF423D8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I b) Totalul de ore pe semestru din planul de învăţământ</w:t>
            </w:r>
          </w:p>
        </w:tc>
        <w:tc>
          <w:tcPr>
            <w:tcW w:w="233" w:type="pct"/>
            <w:shd w:val="clear" w:color="auto" w:fill="auto"/>
          </w:tcPr>
          <w:p w14:paraId="200FDA08" w14:textId="493AB6E4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02" w:type="pct"/>
            <w:shd w:val="clear" w:color="auto" w:fill="auto"/>
          </w:tcPr>
          <w:p w14:paraId="1B2C201A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shd w:val="clear" w:color="auto" w:fill="auto"/>
          </w:tcPr>
          <w:p w14:paraId="06D84BF5" w14:textId="1885FD92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75" w:type="pct"/>
            <w:shd w:val="clear" w:color="auto" w:fill="auto"/>
          </w:tcPr>
          <w:p w14:paraId="32E6A68F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55908A66" w14:textId="3AF1EBF0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03" w:type="pct"/>
            <w:shd w:val="clear" w:color="auto" w:fill="auto"/>
          </w:tcPr>
          <w:p w14:paraId="251A4BB7" w14:textId="77777777" w:rsidR="008570EB" w:rsidRPr="007E1492" w:rsidRDefault="008570EB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7CD76B17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6F3459B9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4662FE86" w14:textId="77777777" w:rsidR="008570EB" w:rsidRPr="00224D7E" w:rsidRDefault="008570EB" w:rsidP="00253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2D073617" w14:textId="77777777" w:rsidR="008570EB" w:rsidRDefault="008570EB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624DE9" w14:paraId="4F371298" w14:textId="77777777">
        <w:trPr>
          <w:cantSplit/>
          <w:trHeight w:val="226"/>
          <w:tblHeader/>
        </w:trPr>
        <w:tc>
          <w:tcPr>
            <w:tcW w:w="8821" w:type="dxa"/>
          </w:tcPr>
          <w:p w14:paraId="4F5C394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Distribuţia fondului de timp pe semestru:</w:t>
            </w:r>
          </w:p>
        </w:tc>
        <w:tc>
          <w:tcPr>
            <w:tcW w:w="1033" w:type="dxa"/>
          </w:tcPr>
          <w:p w14:paraId="200DDF2A" w14:textId="77777777" w:rsidR="00624DE9" w:rsidRDefault="004E6588" w:rsidP="00033DF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33DF0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ore</w:t>
            </w:r>
          </w:p>
        </w:tc>
      </w:tr>
      <w:tr w:rsidR="00624DE9" w14:paraId="7FA1A1E4" w14:textId="77777777">
        <w:trPr>
          <w:cantSplit/>
          <w:trHeight w:val="185"/>
          <w:tblHeader/>
        </w:trPr>
        <w:tc>
          <w:tcPr>
            <w:tcW w:w="8821" w:type="dxa"/>
          </w:tcPr>
          <w:p w14:paraId="0ED11DE0" w14:textId="77777777" w:rsidR="00624DE9" w:rsidRDefault="004E6588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a)Studiul după manual, suport de curs, bibliografie şi notiţe</w:t>
            </w:r>
          </w:p>
        </w:tc>
        <w:tc>
          <w:tcPr>
            <w:tcW w:w="1033" w:type="dxa"/>
          </w:tcPr>
          <w:p w14:paraId="0773C6E3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24DE9" w14:paraId="7D83D66E" w14:textId="77777777">
        <w:trPr>
          <w:cantSplit/>
          <w:trHeight w:val="231"/>
          <w:tblHeader/>
        </w:trPr>
        <w:tc>
          <w:tcPr>
            <w:tcW w:w="8821" w:type="dxa"/>
          </w:tcPr>
          <w:p w14:paraId="76CCA734" w14:textId="77777777" w:rsidR="00624DE9" w:rsidRDefault="004E6588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b)Documentare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24376E01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24DE9" w14:paraId="48969462" w14:textId="77777777">
        <w:trPr>
          <w:cantSplit/>
          <w:trHeight w:val="277"/>
          <w:tblHeader/>
        </w:trPr>
        <w:tc>
          <w:tcPr>
            <w:tcW w:w="8821" w:type="dxa"/>
          </w:tcPr>
          <w:p w14:paraId="45C63166" w14:textId="77777777" w:rsidR="00624DE9" w:rsidRDefault="004E6588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c)Pregătire seminarii/laboratoare, teme, referate, portofolii şi eseuri</w:t>
            </w:r>
          </w:p>
        </w:tc>
        <w:tc>
          <w:tcPr>
            <w:tcW w:w="1033" w:type="dxa"/>
          </w:tcPr>
          <w:p w14:paraId="5F61DE36" w14:textId="77777777" w:rsidR="00624DE9" w:rsidRDefault="00033DF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24DE9" w14:paraId="31A7C093" w14:textId="77777777">
        <w:trPr>
          <w:cantSplit/>
          <w:trHeight w:val="226"/>
          <w:tblHeader/>
        </w:trPr>
        <w:tc>
          <w:tcPr>
            <w:tcW w:w="8821" w:type="dxa"/>
          </w:tcPr>
          <w:p w14:paraId="53C75A7A" w14:textId="77777777" w:rsidR="00624DE9" w:rsidRDefault="004E6588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II d)Tutoriat </w:t>
            </w:r>
          </w:p>
        </w:tc>
        <w:tc>
          <w:tcPr>
            <w:tcW w:w="1033" w:type="dxa"/>
          </w:tcPr>
          <w:p w14:paraId="21E6E339" w14:textId="77777777" w:rsidR="00624DE9" w:rsidRDefault="004E6588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624DE9" w14:paraId="530D1C56" w14:textId="77777777">
        <w:trPr>
          <w:cantSplit/>
          <w:trHeight w:val="226"/>
          <w:tblHeader/>
        </w:trPr>
        <w:tc>
          <w:tcPr>
            <w:tcW w:w="8821" w:type="dxa"/>
          </w:tcPr>
          <w:p w14:paraId="0B938A1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 Examinări</w:t>
            </w:r>
          </w:p>
        </w:tc>
        <w:tc>
          <w:tcPr>
            <w:tcW w:w="1033" w:type="dxa"/>
          </w:tcPr>
          <w:p w14:paraId="36256128" w14:textId="77777777" w:rsidR="00624DE9" w:rsidRDefault="004E6588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</w:tr>
      <w:tr w:rsidR="00624DE9" w14:paraId="7227014F" w14:textId="77777777">
        <w:trPr>
          <w:cantSplit/>
          <w:trHeight w:val="142"/>
          <w:tblHeader/>
        </w:trPr>
        <w:tc>
          <w:tcPr>
            <w:tcW w:w="8821" w:type="dxa"/>
            <w:tcBorders>
              <w:bottom w:val="single" w:sz="4" w:space="0" w:color="000000"/>
            </w:tcBorders>
          </w:tcPr>
          <w:p w14:paraId="3905032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IV Alte activităţi: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1056EF4C" w14:textId="77777777" w:rsidR="00624DE9" w:rsidRDefault="004E6588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14:paraId="5D6A3792" w14:textId="77777777" w:rsidR="00624DE9" w:rsidRDefault="00624DE9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624DE9" w14:paraId="5ECD110C" w14:textId="77777777">
        <w:trPr>
          <w:cantSplit/>
          <w:trHeight w:val="226"/>
          <w:tblHeader/>
        </w:trPr>
        <w:tc>
          <w:tcPr>
            <w:tcW w:w="4219" w:type="dxa"/>
          </w:tcPr>
          <w:p w14:paraId="4EE2D04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studiu individual II (a+b+c+d)</w:t>
            </w:r>
          </w:p>
        </w:tc>
        <w:tc>
          <w:tcPr>
            <w:tcW w:w="701" w:type="dxa"/>
          </w:tcPr>
          <w:p w14:paraId="6E5C1CE3" w14:textId="77777777" w:rsidR="00624DE9" w:rsidRDefault="004E6588" w:rsidP="00033DF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033DF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24DE9" w14:paraId="1D9FFB44" w14:textId="77777777">
        <w:trPr>
          <w:cantSplit/>
          <w:trHeight w:val="226"/>
          <w:tblHeader/>
        </w:trPr>
        <w:tc>
          <w:tcPr>
            <w:tcW w:w="4219" w:type="dxa"/>
          </w:tcPr>
          <w:p w14:paraId="7C13D87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pe semestru (Ib+II+III+IV)</w:t>
            </w:r>
          </w:p>
        </w:tc>
        <w:tc>
          <w:tcPr>
            <w:tcW w:w="701" w:type="dxa"/>
          </w:tcPr>
          <w:p w14:paraId="20635426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624DE9" w14:paraId="16703AAC" w14:textId="77777777">
        <w:trPr>
          <w:cantSplit/>
          <w:trHeight w:val="226"/>
          <w:tblHeader/>
        </w:trPr>
        <w:tc>
          <w:tcPr>
            <w:tcW w:w="4219" w:type="dxa"/>
          </w:tcPr>
          <w:p w14:paraId="1D7721CB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7E58242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6A87A309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70868634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Precondiţii </w:t>
      </w:r>
      <w:r>
        <w:rPr>
          <w:rFonts w:ascii="Times New Roman" w:eastAsia="Times New Roman" w:hAnsi="Times New Roman" w:cs="Times New Roman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624DE9" w14:paraId="25938A22" w14:textId="77777777">
        <w:trPr>
          <w:cantSplit/>
          <w:tblHeader/>
        </w:trPr>
        <w:tc>
          <w:tcPr>
            <w:tcW w:w="1242" w:type="dxa"/>
          </w:tcPr>
          <w:p w14:paraId="73D7755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Curriculum</w:t>
            </w:r>
          </w:p>
        </w:tc>
        <w:tc>
          <w:tcPr>
            <w:tcW w:w="8612" w:type="dxa"/>
          </w:tcPr>
          <w:p w14:paraId="2BBDA5EF" w14:textId="77777777" w:rsidR="00624DE9" w:rsidRDefault="00A36CCA" w:rsidP="0093323F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24DE9" w14:paraId="2508C67A" w14:textId="77777777">
        <w:trPr>
          <w:cantSplit/>
          <w:tblHeader/>
        </w:trPr>
        <w:tc>
          <w:tcPr>
            <w:tcW w:w="1242" w:type="dxa"/>
          </w:tcPr>
          <w:p w14:paraId="2826F8B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</w:tc>
        <w:tc>
          <w:tcPr>
            <w:tcW w:w="8612" w:type="dxa"/>
          </w:tcPr>
          <w:p w14:paraId="7A1F7CEF" w14:textId="77777777" w:rsidR="00624DE9" w:rsidRDefault="00A36CCA">
            <w:pPr>
              <w:pStyle w:val="Normal1"/>
              <w:ind w:left="1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5CB2EE4A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576C8105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Condiţii</w:t>
      </w:r>
      <w:r>
        <w:rPr>
          <w:rFonts w:ascii="Times New Roman" w:eastAsia="Times New Roman" w:hAnsi="Times New Roman" w:cs="Times New Roman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864697" w:rsidRPr="00224D7E" w14:paraId="1F9B216F" w14:textId="77777777" w:rsidTr="00253C5A">
        <w:tc>
          <w:tcPr>
            <w:tcW w:w="1365" w:type="pct"/>
            <w:gridSpan w:val="2"/>
          </w:tcPr>
          <w:p w14:paraId="6BD46D14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 cursului</w:t>
            </w:r>
          </w:p>
        </w:tc>
        <w:tc>
          <w:tcPr>
            <w:tcW w:w="3635" w:type="pct"/>
          </w:tcPr>
          <w:p w14:paraId="4F698EE1" w14:textId="77777777" w:rsidR="00864697" w:rsidRPr="00224D7E" w:rsidRDefault="00864697" w:rsidP="00864697">
            <w:pPr>
              <w:numPr>
                <w:ilvl w:val="0"/>
                <w:numId w:val="9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Sală de curs dotată cu laptop, videoproiector, soft aferent;</w:t>
            </w:r>
          </w:p>
        </w:tc>
      </w:tr>
      <w:tr w:rsidR="00864697" w:rsidRPr="00224D7E" w14:paraId="57E72E44" w14:textId="77777777" w:rsidTr="00253C5A">
        <w:tc>
          <w:tcPr>
            <w:tcW w:w="709" w:type="pct"/>
            <w:vMerge w:val="restart"/>
          </w:tcPr>
          <w:p w14:paraId="1D5E750B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aplicaţii</w:t>
            </w:r>
          </w:p>
        </w:tc>
        <w:tc>
          <w:tcPr>
            <w:tcW w:w="656" w:type="pct"/>
          </w:tcPr>
          <w:p w14:paraId="4BBCF90B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3635" w:type="pct"/>
          </w:tcPr>
          <w:p w14:paraId="2BAAF0DE" w14:textId="77777777" w:rsidR="00864697" w:rsidRPr="00224D7E" w:rsidRDefault="00864697" w:rsidP="00864697">
            <w:pPr>
              <w:numPr>
                <w:ilvl w:val="0"/>
                <w:numId w:val="9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 xml:space="preserve">Sală de </w:t>
            </w:r>
            <w:r>
              <w:rPr>
                <w:rFonts w:ascii="Times New Roman" w:hAnsi="Times New Roman" w:cs="Times New Roman"/>
              </w:rPr>
              <w:t xml:space="preserve">seminar </w:t>
            </w:r>
            <w:r w:rsidRPr="00224D7E">
              <w:rPr>
                <w:rFonts w:ascii="Times New Roman" w:hAnsi="Times New Roman" w:cs="Times New Roman"/>
              </w:rPr>
              <w:t>dotată cu laptop, videoproiector, soft aferent;</w:t>
            </w:r>
          </w:p>
        </w:tc>
      </w:tr>
      <w:tr w:rsidR="00864697" w:rsidRPr="00224D7E" w14:paraId="18B5ED15" w14:textId="77777777" w:rsidTr="00253C5A">
        <w:tc>
          <w:tcPr>
            <w:tcW w:w="709" w:type="pct"/>
            <w:vMerge/>
          </w:tcPr>
          <w:p w14:paraId="5AE6DAB1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65609908" w14:textId="77777777" w:rsidR="00864697" w:rsidRPr="007E1492" w:rsidRDefault="00864697" w:rsidP="00253C5A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3635" w:type="pct"/>
          </w:tcPr>
          <w:p w14:paraId="45DBB4DA" w14:textId="77777777" w:rsidR="00864697" w:rsidRPr="00224D7E" w:rsidRDefault="00864697" w:rsidP="00864697">
            <w:pPr>
              <w:numPr>
                <w:ilvl w:val="0"/>
                <w:numId w:val="9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  <w:tr w:rsidR="00864697" w:rsidRPr="00224D7E" w14:paraId="61279BF8" w14:textId="77777777" w:rsidTr="00253C5A">
        <w:tc>
          <w:tcPr>
            <w:tcW w:w="709" w:type="pct"/>
            <w:vMerge/>
          </w:tcPr>
          <w:p w14:paraId="165508F6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57458009" w14:textId="77777777" w:rsidR="00864697" w:rsidRPr="00224D7E" w:rsidRDefault="00864697" w:rsidP="00253C5A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3635" w:type="pct"/>
          </w:tcPr>
          <w:p w14:paraId="204DBBBA" w14:textId="77777777" w:rsidR="00864697" w:rsidRPr="00224D7E" w:rsidRDefault="00864697" w:rsidP="00864697">
            <w:pPr>
              <w:numPr>
                <w:ilvl w:val="0"/>
                <w:numId w:val="9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14:paraId="47976B49" w14:textId="77777777" w:rsidR="00864697" w:rsidRDefault="00864697" w:rsidP="00864697">
      <w:pPr>
        <w:rPr>
          <w:rFonts w:ascii="Times New Roman" w:hAnsi="Times New Roman" w:cs="Times New Roman"/>
        </w:rPr>
      </w:pPr>
    </w:p>
    <w:p w14:paraId="46D93C5D" w14:textId="77777777" w:rsidR="00E47C50" w:rsidRDefault="00E47C50" w:rsidP="00864697">
      <w:pPr>
        <w:rPr>
          <w:rFonts w:ascii="Times New Roman" w:hAnsi="Times New Roman" w:cs="Times New Roman"/>
        </w:rPr>
      </w:pPr>
    </w:p>
    <w:p w14:paraId="32D15576" w14:textId="77777777" w:rsidR="00E47C50" w:rsidRDefault="00E47C50" w:rsidP="00864697">
      <w:pPr>
        <w:rPr>
          <w:rFonts w:ascii="Times New Roman" w:hAnsi="Times New Roman" w:cs="Times New Roman"/>
        </w:rPr>
      </w:pPr>
    </w:p>
    <w:p w14:paraId="5B9D2A23" w14:textId="77777777" w:rsidR="00E47C50" w:rsidRDefault="00E47C50" w:rsidP="00864697">
      <w:pPr>
        <w:rPr>
          <w:rFonts w:ascii="Times New Roman" w:hAnsi="Times New Roman" w:cs="Times New Roman"/>
        </w:rPr>
      </w:pPr>
    </w:p>
    <w:p w14:paraId="712D7765" w14:textId="77777777" w:rsidR="00E47C50" w:rsidRDefault="00E47C50" w:rsidP="00864697">
      <w:pPr>
        <w:rPr>
          <w:rFonts w:ascii="Times New Roman" w:hAnsi="Times New Roman" w:cs="Times New Roman"/>
        </w:rPr>
      </w:pPr>
    </w:p>
    <w:p w14:paraId="577F91D5" w14:textId="77777777" w:rsidR="00E47C50" w:rsidRDefault="00E47C50" w:rsidP="00864697">
      <w:pPr>
        <w:rPr>
          <w:rFonts w:ascii="Times New Roman" w:hAnsi="Times New Roman" w:cs="Times New Roman"/>
        </w:rPr>
      </w:pPr>
    </w:p>
    <w:p w14:paraId="30E0939A" w14:textId="77777777" w:rsidR="00E47C50" w:rsidRPr="00224D7E" w:rsidRDefault="00E47C50" w:rsidP="00864697">
      <w:pPr>
        <w:rPr>
          <w:rFonts w:ascii="Times New Roman" w:hAnsi="Times New Roman" w:cs="Times New Roman"/>
        </w:rPr>
      </w:pPr>
    </w:p>
    <w:p w14:paraId="7909E403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Competenţe specifice acumulate</w:t>
      </w:r>
    </w:p>
    <w:tbl>
      <w:tblPr>
        <w:tblStyle w:val="a6"/>
        <w:tblW w:w="98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8472"/>
      </w:tblGrid>
      <w:tr w:rsidR="00624DE9" w14:paraId="3098608A" w14:textId="77777777">
        <w:trPr>
          <w:cantSplit/>
          <w:trHeight w:val="926"/>
          <w:tblHeader/>
        </w:trPr>
        <w:tc>
          <w:tcPr>
            <w:tcW w:w="1386" w:type="dxa"/>
            <w:vAlign w:val="center"/>
          </w:tcPr>
          <w:p w14:paraId="0B7D4652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profesionale</w:t>
            </w:r>
          </w:p>
        </w:tc>
        <w:tc>
          <w:tcPr>
            <w:tcW w:w="8472" w:type="dxa"/>
          </w:tcPr>
          <w:p w14:paraId="5FFF7BB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CP.1.Utilizarea conceptelor şi principiilor fundamentale de organizare şi funcţionare a structurilor administrative pentru inserţia profesională în instituţii publice şi/sau private</w:t>
            </w:r>
          </w:p>
          <w:p w14:paraId="673B44EC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CP.2.Identificarea şi aplicarea dispoziţiilor legale cu privire la sistemul administrativ, inclusiv iniţierea şi formularea de propuneri de acte normative şi/sau administrative</w:t>
            </w:r>
          </w:p>
          <w:p w14:paraId="67CFF935" w14:textId="72646F98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46A815B6" w14:textId="77777777">
        <w:trPr>
          <w:cantSplit/>
          <w:trHeight w:val="499"/>
          <w:tblHeader/>
        </w:trPr>
        <w:tc>
          <w:tcPr>
            <w:tcW w:w="1386" w:type="dxa"/>
          </w:tcPr>
          <w:p w14:paraId="60BC5264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transversale</w:t>
            </w:r>
          </w:p>
        </w:tc>
        <w:tc>
          <w:tcPr>
            <w:tcW w:w="8472" w:type="dxa"/>
          </w:tcPr>
          <w:p w14:paraId="33B1B26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CT.1 Îndeplinirea la termen, în mod riguros, eficient şi responsabil, a sarcinilor profesionale, cu respectarea principiilor etice şi a deontologiei profesionale.</w:t>
            </w:r>
          </w:p>
          <w:p w14:paraId="13769112" w14:textId="6B9C3294" w:rsidR="00624DE9" w:rsidRDefault="00624DE9" w:rsidP="003B6405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955CD78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2BB85314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Obiectivele disciplinei </w:t>
      </w:r>
      <w:r>
        <w:rPr>
          <w:rFonts w:ascii="Times New Roman" w:eastAsia="Times New Roman" w:hAnsi="Times New Roman" w:cs="Times New Roman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906"/>
      </w:tblGrid>
      <w:tr w:rsidR="00624DE9" w14:paraId="5405E857" w14:textId="77777777">
        <w:trPr>
          <w:cantSplit/>
          <w:trHeight w:val="709"/>
          <w:tblHeader/>
        </w:trPr>
        <w:tc>
          <w:tcPr>
            <w:tcW w:w="2948" w:type="dxa"/>
          </w:tcPr>
          <w:p w14:paraId="595801F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Obiectivul general al disciplinei</w:t>
            </w:r>
          </w:p>
        </w:tc>
        <w:tc>
          <w:tcPr>
            <w:tcW w:w="6906" w:type="dxa"/>
          </w:tcPr>
          <w:p w14:paraId="2050BA4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Obiectivul general al disciplinei este înțelegerea de către studenți a conceptelor/principiilor  de organizare și funcționare a  organismelor competente de evidență și control în domeniul muncii implicit cunoașterea și aplicarea dispozițiilor legale aplicabile relațiilor de muncă și administrarea de  către funcționarii publici competenți a activităţilor specifice din domeniu, cu respectarea eticii şi deontologiei profesionale. (CP1; CP2; CP5; CT1; CT2; CT3)</w:t>
            </w:r>
          </w:p>
        </w:tc>
      </w:tr>
    </w:tbl>
    <w:p w14:paraId="01AF2933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37CC49F7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Conţinuturi</w:t>
      </w:r>
    </w:p>
    <w:tbl>
      <w:tblPr>
        <w:tblStyle w:val="a8"/>
        <w:tblW w:w="989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5"/>
        <w:gridCol w:w="731"/>
        <w:gridCol w:w="1590"/>
        <w:gridCol w:w="1093"/>
      </w:tblGrid>
      <w:tr w:rsidR="00624DE9" w14:paraId="1B8A8FFF" w14:textId="77777777" w:rsidTr="00D51134">
        <w:trPr>
          <w:cantSplit/>
          <w:trHeight w:val="653"/>
          <w:tblHeader/>
        </w:trPr>
        <w:tc>
          <w:tcPr>
            <w:tcW w:w="6485" w:type="dxa"/>
            <w:vAlign w:val="center"/>
          </w:tcPr>
          <w:p w14:paraId="333E6AA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Curs</w:t>
            </w:r>
          </w:p>
        </w:tc>
        <w:tc>
          <w:tcPr>
            <w:tcW w:w="731" w:type="dxa"/>
            <w:vAlign w:val="center"/>
          </w:tcPr>
          <w:p w14:paraId="7C8ED5B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ore</w:t>
            </w:r>
          </w:p>
        </w:tc>
        <w:tc>
          <w:tcPr>
            <w:tcW w:w="1590" w:type="dxa"/>
            <w:vAlign w:val="center"/>
          </w:tcPr>
          <w:p w14:paraId="0EAAE000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predare</w:t>
            </w:r>
          </w:p>
        </w:tc>
        <w:tc>
          <w:tcPr>
            <w:tcW w:w="1093" w:type="dxa"/>
            <w:vAlign w:val="center"/>
          </w:tcPr>
          <w:p w14:paraId="4C600AC9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Observaţii</w:t>
            </w:r>
          </w:p>
        </w:tc>
      </w:tr>
      <w:tr w:rsidR="00D51134" w14:paraId="42CECB85" w14:textId="77777777">
        <w:trPr>
          <w:cantSplit/>
          <w:tblHeader/>
        </w:trPr>
        <w:tc>
          <w:tcPr>
            <w:tcW w:w="6485" w:type="dxa"/>
          </w:tcPr>
          <w:p w14:paraId="1CB85874" w14:textId="77777777" w:rsidR="00D51134" w:rsidRPr="00D039A9" w:rsidRDefault="00D51134" w:rsidP="00D51134">
            <w:pPr>
              <w:numPr>
                <w:ilvl w:val="0"/>
                <w:numId w:val="14"/>
              </w:numPr>
              <w:ind w:left="0" w:firstLine="0"/>
              <w:rPr>
                <w:rFonts w:asciiTheme="majorBidi" w:eastAsia="Times New Roman" w:hAnsiTheme="majorBidi" w:cstheme="majorBidi"/>
                <w:b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/>
                <w:smallCaps/>
              </w:rPr>
              <w:t xml:space="preserve">CURS INTRODUCTIV </w:t>
            </w:r>
          </w:p>
          <w:p w14:paraId="67261901" w14:textId="4D7105CB" w:rsidR="00D51134" w:rsidRPr="000D5C6F" w:rsidRDefault="00D51134" w:rsidP="00D51134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Cs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Cs/>
                <w:smallCaps/>
              </w:rPr>
              <w:t>P</w:t>
            </w:r>
            <w:r w:rsidR="000D5C6F" w:rsidRPr="000D5C6F">
              <w:rPr>
                <w:rFonts w:asciiTheme="majorBidi" w:eastAsia="Times New Roman" w:hAnsiTheme="majorBidi" w:cstheme="majorBidi"/>
                <w:bCs/>
                <w:smallCaps/>
              </w:rPr>
              <w:t>REZENTAREA OBIECTIVELOR CURSULUI, COMPETENȚELOR DOBÂNDITE, TEMATICII DISCIPLINEI, BIBLIOGRAFIEI, MODULUI DE EVALUARE PE PARCURS ȘI A CELUI DE EVALUARE FINALĂ. ALTE  CLARIFICĂRI NECESARE.</w:t>
            </w:r>
          </w:p>
          <w:p w14:paraId="1AE9E1CF" w14:textId="77777777" w:rsidR="00D51134" w:rsidRDefault="00D51134" w:rsidP="00D5113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</w:tc>
        <w:tc>
          <w:tcPr>
            <w:tcW w:w="731" w:type="dxa"/>
          </w:tcPr>
          <w:p w14:paraId="19887407" w14:textId="3B9A246A" w:rsidR="00D51134" w:rsidRDefault="00D51134" w:rsidP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14:paraId="2373C350" w14:textId="77777777" w:rsidR="00D51134" w:rsidRDefault="00D51134" w:rsidP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Prelegere introductivă </w:t>
            </w:r>
          </w:p>
          <w:p w14:paraId="2B188E82" w14:textId="77777777" w:rsidR="00D51134" w:rsidRPr="00D039A9" w:rsidRDefault="00D51134" w:rsidP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>Expunerea</w:t>
            </w:r>
          </w:p>
          <w:p w14:paraId="22D8025E" w14:textId="6F3DC037" w:rsidR="00D51134" w:rsidRDefault="00D51134" w:rsidP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>Conversația</w:t>
            </w:r>
            <w:r w:rsidR="00A1539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93" w:type="dxa"/>
          </w:tcPr>
          <w:p w14:paraId="53DF911C" w14:textId="77777777" w:rsidR="00D51134" w:rsidRDefault="00D51134" w:rsidP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38E43733" w14:textId="77777777">
        <w:trPr>
          <w:cantSplit/>
          <w:tblHeader/>
        </w:trPr>
        <w:tc>
          <w:tcPr>
            <w:tcW w:w="6485" w:type="dxa"/>
          </w:tcPr>
          <w:p w14:paraId="088F4B86" w14:textId="77777777" w:rsidR="000D5C6F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hyperlink w:anchor="_gjdgxs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 xml:space="preserve"> I. ROLUL STATULUI PE PIAȚA MUNCII ȘI ÎN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hyperlink w:anchor="_30j0zll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RELAŢIILE DE MUNCĂ. MINISTERUL MUNCII ȘI JUSTIȚIEI SOCIALE- ORGANISM  CU ATRIBUȚII ÎN DOMENIUL EVIDENȚEI MUNCII ȘI CONTROLULUI ÎN RELAȚIILE DE MUNCĂ</w:t>
              </w:r>
            </w:hyperlink>
          </w:p>
          <w:p w14:paraId="2DC2EE59" w14:textId="21B3C4BD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hyperlink w:anchor="_30j0zll">
              <w:r>
                <w:rPr>
                  <w:b/>
                  <w:color w:val="000000"/>
                </w:rPr>
                <w:tab/>
              </w:r>
            </w:hyperlink>
          </w:p>
          <w:p w14:paraId="2A3E9577" w14:textId="2E7E2902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fob9te">
              <w:r>
                <w:rPr>
                  <w:rFonts w:ascii="Times New Roman" w:eastAsia="Times New Roman" w:hAnsi="Times New Roman" w:cs="Times New Roman"/>
                  <w:color w:val="000000"/>
                </w:rPr>
                <w:t>I.1. INTERVENŢIA STATULUI PE PIAŢA MUNCII  ŞI ÎN RELAŢIILE DE MUNCĂ.</w:t>
              </w:r>
            </w:hyperlink>
            <w:hyperlink w:anchor="_1fob9te">
              <w:r>
                <w:rPr>
                  <w:color w:val="000000"/>
                </w:rPr>
                <w:tab/>
              </w:r>
            </w:hyperlink>
          </w:p>
          <w:p w14:paraId="3DF8B47F" w14:textId="1AF8385B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znysh7">
              <w:r>
                <w:rPr>
                  <w:rFonts w:ascii="Times New Roman" w:eastAsia="Times New Roman" w:hAnsi="Times New Roman" w:cs="Times New Roman"/>
                  <w:color w:val="000000"/>
                </w:rPr>
                <w:t>I.2.LIMITELE STATULUI DE A INTERVENI PE PIAŢA MUNCII ŞI ÎN RELAŢIILE DE MUNCĂ</w:t>
              </w:r>
            </w:hyperlink>
          </w:p>
          <w:p w14:paraId="093143CE" w14:textId="0A0BCE10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et92p0">
              <w:r>
                <w:rPr>
                  <w:rFonts w:ascii="Times New Roman" w:eastAsia="Times New Roman" w:hAnsi="Times New Roman" w:cs="Times New Roman"/>
                  <w:color w:val="000000"/>
                </w:rPr>
                <w:t>I.3. DOMENIILE DE ACŢIUNE A STATULUI  PE PIAŢA MUNCII ŞI ÎN RELAŢIILE DE MUNCĂ.</w:t>
              </w:r>
            </w:hyperlink>
            <w:r>
              <w:rPr>
                <w:color w:val="000000"/>
              </w:rPr>
              <w:t xml:space="preserve"> </w:t>
            </w:r>
          </w:p>
          <w:p w14:paraId="4D9C0B64" w14:textId="7C4B1D08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tyjcwt">
              <w:r>
                <w:rPr>
                  <w:rFonts w:ascii="Times New Roman" w:eastAsia="Times New Roman" w:hAnsi="Times New Roman" w:cs="Times New Roman"/>
                  <w:color w:val="000000"/>
                </w:rPr>
                <w:t>I.4. MINISTERUL MUNCII ŞI JUSTIŢIEI SOCIALE.</w:t>
              </w:r>
            </w:hyperlink>
            <w:hyperlink w:anchor="_tyjcwt">
              <w:r w:rsidR="004E6588">
                <w:rPr>
                  <w:color w:val="000000"/>
                </w:rPr>
                <w:tab/>
              </w:r>
            </w:hyperlink>
          </w:p>
          <w:p w14:paraId="4202FD3E" w14:textId="0519E613" w:rsidR="00465FB2" w:rsidRDefault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</w:tc>
        <w:tc>
          <w:tcPr>
            <w:tcW w:w="731" w:type="dxa"/>
          </w:tcPr>
          <w:p w14:paraId="07BA1156" w14:textId="6622F08C" w:rsidR="00624DE9" w:rsidRDefault="00D5113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0" w:type="dxa"/>
          </w:tcPr>
          <w:p w14:paraId="0837D39B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60BDA01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5B3C12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3C06392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5CC7A25" w14:textId="4B95E73A" w:rsidR="00624DE9" w:rsidRDefault="004E6588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</w:t>
            </w:r>
            <w:r w:rsidR="00A15399">
              <w:rPr>
                <w:rFonts w:ascii="Times New Roman" w:eastAsia="Times New Roman" w:hAnsi="Times New Roman" w:cs="Times New Roman"/>
              </w:rPr>
              <w:t>.</w:t>
            </w:r>
          </w:p>
          <w:p w14:paraId="2076AE84" w14:textId="77777777" w:rsidR="00624DE9" w:rsidRDefault="00624DE9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0411C5F7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098DD0E8" w14:textId="77777777">
        <w:trPr>
          <w:cantSplit/>
          <w:tblHeader/>
        </w:trPr>
        <w:tc>
          <w:tcPr>
            <w:tcW w:w="6485" w:type="dxa"/>
          </w:tcPr>
          <w:p w14:paraId="26266849" w14:textId="161F40EC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hyperlink w:anchor="_3dy6vkm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 xml:space="preserve">II. INSPECŢIA MUNCII-AUTORITATE DE EVIDENȚĂ ȘI CONTROL  ÎN DOMENIUL RELAŢIILOR DE MUNCĂ </w:t>
              </w:r>
            </w:hyperlink>
          </w:p>
          <w:p w14:paraId="480A5508" w14:textId="77777777" w:rsidR="000D5C6F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A7B7A4F" w14:textId="60521619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t3h5sf">
              <w:r>
                <w:rPr>
                  <w:rFonts w:ascii="Times New Roman" w:eastAsia="Times New Roman" w:hAnsi="Times New Roman" w:cs="Times New Roman"/>
                  <w:color w:val="000000"/>
                </w:rPr>
                <w:t>II.1.ISTORICUL ŞI FUNCŢIONAREA INSPECŢIEI MUNCII</w:t>
              </w:r>
            </w:hyperlink>
            <w:hyperlink w:anchor="_1t3h5sf">
              <w:r>
                <w:rPr>
                  <w:color w:val="000000"/>
                </w:rPr>
                <w:tab/>
              </w:r>
            </w:hyperlink>
          </w:p>
          <w:p w14:paraId="5E0FEE9B" w14:textId="6435DFD7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4d34og8">
              <w:r>
                <w:rPr>
                  <w:rFonts w:ascii="Times New Roman" w:eastAsia="Times New Roman" w:hAnsi="Times New Roman" w:cs="Times New Roman"/>
                  <w:color w:val="000000"/>
                </w:rPr>
                <w:t>II.2. ORGANIZAREA INSPECŢIEI MUNCII</w:t>
              </w:r>
            </w:hyperlink>
            <w:hyperlink w:anchor="_4d34og8">
              <w:r>
                <w:rPr>
                  <w:color w:val="000000"/>
                </w:rPr>
                <w:tab/>
              </w:r>
            </w:hyperlink>
          </w:p>
          <w:p w14:paraId="24419C35" w14:textId="7603F8BE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s8eyo1">
              <w:r>
                <w:rPr>
                  <w:rFonts w:ascii="Times New Roman" w:eastAsia="Times New Roman" w:hAnsi="Times New Roman" w:cs="Times New Roman"/>
                  <w:color w:val="000000"/>
                </w:rPr>
                <w:t>II.3. MANAGEMENTUL RESURSELOR UMANE A INSPECŢIEI MUNCII</w:t>
              </w:r>
            </w:hyperlink>
            <w:hyperlink w:anchor="_2s8eyo1">
              <w:r>
                <w:rPr>
                  <w:color w:val="000000"/>
                </w:rPr>
                <w:tab/>
              </w:r>
            </w:hyperlink>
          </w:p>
          <w:p w14:paraId="2F78D822" w14:textId="70C6CBD0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7dp8vu">
              <w:r>
                <w:rPr>
                  <w:rFonts w:ascii="Times New Roman" w:eastAsia="Times New Roman" w:hAnsi="Times New Roman" w:cs="Times New Roman"/>
                  <w:color w:val="000000"/>
                </w:rPr>
                <w:t>II.4. ATRIBUŢIILE INSPECŢIEI MUNCII ÎN DOMENIUL RELAŢIILOR DE MUNCĂ</w:t>
              </w:r>
            </w:hyperlink>
            <w:hyperlink w:anchor="_17dp8vu">
              <w:r w:rsidR="004E6588">
                <w:rPr>
                  <w:color w:val="000000"/>
                </w:rPr>
                <w:tab/>
              </w:r>
            </w:hyperlink>
          </w:p>
          <w:p w14:paraId="04126650" w14:textId="11601E58" w:rsidR="00465FB2" w:rsidRDefault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</w:tc>
        <w:tc>
          <w:tcPr>
            <w:tcW w:w="731" w:type="dxa"/>
          </w:tcPr>
          <w:p w14:paraId="50EBC25C" w14:textId="77777777" w:rsidR="00624DE9" w:rsidRDefault="004E6588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14:paraId="7F8C1F3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3D9621A6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395BEA3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2BF4B2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FB406FD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87D0B9A" w14:textId="15758FED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1032D7CF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64E3BF6C" w14:textId="77777777">
        <w:trPr>
          <w:cantSplit/>
          <w:tblHeader/>
        </w:trPr>
        <w:tc>
          <w:tcPr>
            <w:tcW w:w="6485" w:type="dxa"/>
          </w:tcPr>
          <w:p w14:paraId="20940A4F" w14:textId="52FE1456" w:rsidR="00624DE9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III. STATUTUL FUNCȚIONARILOR PUBLICI NUMIȚI ÎN FUNCȚIA PUBLICĂ DE INSPECTOR DE MUNCĂ</w:t>
            </w:r>
          </w:p>
          <w:p w14:paraId="785F00A1" w14:textId="77777777" w:rsidR="000D5C6F" w:rsidRDefault="000D5C6F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14:paraId="6A5C2AC0" w14:textId="6AF6F4D0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rdcrjn">
              <w:r>
                <w:rPr>
                  <w:rFonts w:ascii="Times New Roman" w:eastAsia="Times New Roman" w:hAnsi="Times New Roman" w:cs="Times New Roman"/>
                  <w:color w:val="000000"/>
                </w:rPr>
                <w:t>III.5.1. DREPTURI ALE INSPECTORULUI DE MUNCĂ</w:t>
              </w:r>
            </w:hyperlink>
            <w:hyperlink w:anchor="_3rdcrjn">
              <w:r>
                <w:rPr>
                  <w:color w:val="000000"/>
                </w:rPr>
                <w:tab/>
              </w:r>
            </w:hyperlink>
          </w:p>
          <w:p w14:paraId="6CE0EE79" w14:textId="01B7E13A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hanging="2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hyperlink w:anchor="_26in1rg">
              <w:r>
                <w:rPr>
                  <w:rFonts w:ascii="Times New Roman" w:eastAsia="Times New Roman" w:hAnsi="Times New Roman" w:cs="Times New Roman"/>
                  <w:color w:val="000000"/>
                </w:rPr>
                <w:t>III.5.2. ÎNDATORIRI ALE INSPECTORULUI DE MUNCĂ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0C299949" w14:textId="0E595858" w:rsidR="00624DE9" w:rsidRDefault="000D5C6F">
            <w:pPr>
              <w:pStyle w:val="Normal1"/>
              <w:tabs>
                <w:tab w:val="right" w:pos="9343"/>
              </w:tabs>
              <w:spacing w:line="276" w:lineRule="auto"/>
              <w:ind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I</w:t>
            </w:r>
            <w:hyperlink w:anchor="_lnxbz9">
              <w:r>
                <w:rPr>
                  <w:rFonts w:ascii="Times New Roman" w:eastAsia="Times New Roman" w:hAnsi="Times New Roman" w:cs="Times New Roman"/>
                  <w:color w:val="000000"/>
                </w:rPr>
                <w:t>II.5.3. INTERDICȚII ALE  INSPECTORULUI DE MUNCĂ</w:t>
              </w:r>
            </w:hyperlink>
          </w:p>
        </w:tc>
        <w:tc>
          <w:tcPr>
            <w:tcW w:w="731" w:type="dxa"/>
          </w:tcPr>
          <w:p w14:paraId="32EA4CC7" w14:textId="77777777" w:rsidR="00624DE9" w:rsidRDefault="004E6588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14:paraId="61903E2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5ADC33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627461D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BB9894C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27D4FC62" w14:textId="17C4F313" w:rsidR="00624DE9" w:rsidRDefault="004E6588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</w:t>
            </w:r>
            <w:r w:rsidR="00A15399">
              <w:rPr>
                <w:rFonts w:ascii="Times New Roman" w:eastAsia="Times New Roman" w:hAnsi="Times New Roman" w:cs="Times New Roman"/>
              </w:rPr>
              <w:t>.</w:t>
            </w:r>
          </w:p>
          <w:p w14:paraId="30E2F1ED" w14:textId="572FFF3F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0D67DF07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7194E45A" w14:textId="77777777">
        <w:trPr>
          <w:cantSplit/>
          <w:tblHeader/>
        </w:trPr>
        <w:tc>
          <w:tcPr>
            <w:tcW w:w="6485" w:type="dxa"/>
          </w:tcPr>
          <w:p w14:paraId="10336EB3" w14:textId="40B04458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hyperlink w:anchor="_35nkun2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IV. AGENȚIA NAȚIONALĂ PENTRU OCUPAREA FORȚEI DE MUNCĂ- INSTITUȚIE ABILITATĂ DE EVIDENȚĂ A OCUPĂRII FORȚEI DE MUNCĂ</w:t>
              </w:r>
            </w:hyperlink>
            <w:hyperlink w:anchor="_35nkun2">
              <w:r>
                <w:rPr>
                  <w:b/>
                  <w:color w:val="000000"/>
                </w:rPr>
                <w:tab/>
              </w:r>
            </w:hyperlink>
          </w:p>
          <w:p w14:paraId="453AC5D3" w14:textId="77777777" w:rsidR="000D5C6F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02A820D" w14:textId="40783AD0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ksv4uv">
              <w:r>
                <w:rPr>
                  <w:color w:val="000000"/>
                </w:rPr>
                <w:t xml:space="preserve"> </w:t>
              </w:r>
            </w:hyperlink>
            <w:hyperlink w:anchor="_1ksv4uv">
              <w:r w:rsidR="000D5C6F">
                <w:rPr>
                  <w:rFonts w:ascii="Times New Roman" w:eastAsia="Times New Roman" w:hAnsi="Times New Roman" w:cs="Times New Roman"/>
                  <w:color w:val="000000"/>
                </w:rPr>
                <w:t>IV.1. LEGISLAȚIA ÎN DOMENIUL MUNCII ȘI A OCUPĂRII FORȚEI DE MUNCĂ. ISTORIC</w:t>
              </w:r>
            </w:hyperlink>
          </w:p>
          <w:p w14:paraId="19CBE8F8" w14:textId="35CD8E7B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hyperlink w:anchor="_44sinio">
              <w:r>
                <w:rPr>
                  <w:rFonts w:ascii="Times New Roman" w:eastAsia="Times New Roman" w:hAnsi="Times New Roman" w:cs="Times New Roman"/>
                  <w:color w:val="000000"/>
                </w:rPr>
                <w:t>IV.2.ÎNFIINŢAREA AGENŢIEI NAŢIONALE PENTRU OCUPAREA FORŢEI DE MUNCĂ ŞI A STRUCTURILOR SALE TERITORIALE</w:t>
              </w:r>
            </w:hyperlink>
            <w:hyperlink w:anchor="_44sinio">
              <w:r>
                <w:rPr>
                  <w:color w:val="000000"/>
                </w:rPr>
                <w:tab/>
              </w:r>
            </w:hyperlink>
          </w:p>
          <w:p w14:paraId="3EB52712" w14:textId="7EB8511E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jxsxqh">
              <w:r>
                <w:rPr>
                  <w:color w:val="000000"/>
                </w:rPr>
                <w:t xml:space="preserve"> </w:t>
              </w:r>
            </w:hyperlink>
            <w:hyperlink w:anchor="_2jxsxqh">
              <w:r>
                <w:rPr>
                  <w:rFonts w:ascii="Times New Roman" w:eastAsia="Times New Roman" w:hAnsi="Times New Roman" w:cs="Times New Roman"/>
                  <w:color w:val="000000"/>
                </w:rPr>
                <w:t>IV.3. ÎNFIINŢAREA CENTRELOR REGIONALE DE FORMARE PROFESIONALĂ A ADULŢILOR</w:t>
              </w:r>
            </w:hyperlink>
          </w:p>
          <w:p w14:paraId="46A8A120" w14:textId="31C581DF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z337ya">
              <w:r>
                <w:rPr>
                  <w:color w:val="000000"/>
                </w:rPr>
                <w:t xml:space="preserve"> </w:t>
              </w:r>
            </w:hyperlink>
            <w:hyperlink w:anchor="_z337ya">
              <w:r>
                <w:rPr>
                  <w:rFonts w:ascii="Times New Roman" w:eastAsia="Times New Roman" w:hAnsi="Times New Roman" w:cs="Times New Roman"/>
                  <w:color w:val="000000"/>
                </w:rPr>
                <w:t>IV.4. SERVICII FURNIZATE DE CENTRELE REGIONALE</w:t>
              </w:r>
            </w:hyperlink>
            <w:hyperlink w:anchor="_z337ya">
              <w:r>
                <w:rPr>
                  <w:color w:val="000000"/>
                </w:rPr>
                <w:tab/>
              </w:r>
            </w:hyperlink>
          </w:p>
          <w:p w14:paraId="4E3A1C52" w14:textId="45C96F4A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j2qqm3">
              <w:r>
                <w:rPr>
                  <w:color w:val="000000"/>
                </w:rPr>
                <w:t xml:space="preserve"> </w:t>
              </w:r>
            </w:hyperlink>
            <w:hyperlink w:anchor="_3j2qqm3">
              <w:r>
                <w:rPr>
                  <w:rFonts w:ascii="Times New Roman" w:eastAsia="Times New Roman" w:hAnsi="Times New Roman" w:cs="Times New Roman"/>
                  <w:color w:val="000000"/>
                </w:rPr>
                <w:t>IV.5.ÎNFIINŢAREA CENTRULUI NAŢIONAL DE FORMARE PROFESIONALA A PERSONALULUI PROPRIU  - CNFPPP RÂŞNOV</w:t>
              </w:r>
            </w:hyperlink>
            <w:hyperlink w:anchor="_3j2qqm3">
              <w:r>
                <w:rPr>
                  <w:color w:val="000000"/>
                </w:rPr>
                <w:tab/>
              </w:r>
            </w:hyperlink>
          </w:p>
          <w:p w14:paraId="265D4B82" w14:textId="529EA596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y810tw">
              <w:r>
                <w:rPr>
                  <w:color w:val="000000"/>
                </w:rPr>
                <w:t xml:space="preserve"> </w:t>
              </w:r>
            </w:hyperlink>
            <w:hyperlink w:anchor="_1y810tw">
              <w:r>
                <w:rPr>
                  <w:rFonts w:ascii="Times New Roman" w:eastAsia="Times New Roman" w:hAnsi="Times New Roman" w:cs="Times New Roman"/>
                  <w:color w:val="000000"/>
                </w:rPr>
                <w:t>IV.6. ANOFM MEMBRĂ REŢELEI DE MOBILITATE A FORŢEI DE MUNCĂ EUROPENE - EURES</w:t>
              </w:r>
            </w:hyperlink>
            <w:hyperlink w:anchor="_1y810tw">
              <w:r>
                <w:rPr>
                  <w:color w:val="000000"/>
                </w:rPr>
                <w:tab/>
              </w:r>
            </w:hyperlink>
          </w:p>
          <w:p w14:paraId="64268C45" w14:textId="02C9E111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4i7ojhp">
              <w:r>
                <w:rPr>
                  <w:rFonts w:ascii="Times New Roman" w:eastAsia="Times New Roman" w:hAnsi="Times New Roman" w:cs="Times New Roman"/>
                  <w:color w:val="000000"/>
                </w:rPr>
                <w:t>IV.7. MISIUNEA ANOFM</w:t>
              </w:r>
            </w:hyperlink>
            <w:hyperlink w:anchor="_4i7ojhp">
              <w:r>
                <w:rPr>
                  <w:color w:val="000000"/>
                </w:rPr>
                <w:tab/>
              </w:r>
            </w:hyperlink>
          </w:p>
          <w:p w14:paraId="35E02F4C" w14:textId="3AFB4BC0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xcytpi">
              <w:r>
                <w:rPr>
                  <w:rFonts w:ascii="Times New Roman" w:eastAsia="Times New Roman" w:hAnsi="Times New Roman" w:cs="Times New Roman"/>
                  <w:color w:val="000000"/>
                </w:rPr>
                <w:t>IV.8. ORGANIZAREA ŞI FUNCŢIONAREA AGENŢIEI NAŢIONALE</w:t>
              </w:r>
            </w:hyperlink>
            <w:hyperlink w:anchor="_2xcytpi">
              <w:r>
                <w:rPr>
                  <w:color w:val="000000"/>
                </w:rPr>
                <w:tab/>
              </w:r>
            </w:hyperlink>
          </w:p>
          <w:p w14:paraId="74835697" w14:textId="331E563A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ci93xb">
              <w:r>
                <w:rPr>
                  <w:rFonts w:ascii="Times New Roman" w:eastAsia="Times New Roman" w:hAnsi="Times New Roman" w:cs="Times New Roman"/>
                  <w:color w:val="000000"/>
                </w:rPr>
                <w:t>IV.9. UNITĂȚI ÎN SUBORDINEA ANOFM</w:t>
              </w:r>
            </w:hyperlink>
            <w:hyperlink w:anchor="_1ci93xb">
              <w:r>
                <w:rPr>
                  <w:color w:val="000000"/>
                </w:rPr>
                <w:tab/>
              </w:r>
            </w:hyperlink>
          </w:p>
          <w:p w14:paraId="6D9DD2D8" w14:textId="1BECB68E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whwml4">
              <w:r>
                <w:rPr>
                  <w:rFonts w:ascii="Times New Roman" w:eastAsia="Times New Roman" w:hAnsi="Times New Roman" w:cs="Times New Roman"/>
                  <w:color w:val="000000"/>
                </w:rPr>
                <w:t>IV.10. STRUCTURA ORGANIZATORICĂ A AGENŢIEI NAŢIONALE</w:t>
              </w:r>
            </w:hyperlink>
            <w:hyperlink w:anchor="_3whwml4">
              <w:r>
                <w:rPr>
                  <w:color w:val="000000"/>
                </w:rPr>
                <w:tab/>
              </w:r>
            </w:hyperlink>
          </w:p>
          <w:p w14:paraId="5DD7554A" w14:textId="4A399651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bn6wsx">
              <w:r>
                <w:rPr>
                  <w:rFonts w:ascii="Times New Roman" w:eastAsia="Times New Roman" w:hAnsi="Times New Roman" w:cs="Times New Roman"/>
                  <w:color w:val="000000"/>
                </w:rPr>
                <w:t>IV.11. CONDUCEREA ANOFM</w:t>
              </w:r>
            </w:hyperlink>
            <w:hyperlink w:anchor="_2bn6wsx">
              <w:r>
                <w:rPr>
                  <w:color w:val="000000"/>
                </w:rPr>
                <w:tab/>
              </w:r>
            </w:hyperlink>
          </w:p>
          <w:p w14:paraId="5AAE8933" w14:textId="7E88B6BC" w:rsidR="00465FB2" w:rsidRDefault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</w:tc>
        <w:tc>
          <w:tcPr>
            <w:tcW w:w="731" w:type="dxa"/>
          </w:tcPr>
          <w:p w14:paraId="74D2568C" w14:textId="353AB9F9" w:rsidR="00624DE9" w:rsidRDefault="002177C9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14:paraId="444F1DB7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2A33BBD7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1DB9F017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13C52B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023CE37D" w14:textId="52FFB7A9" w:rsidR="00624DE9" w:rsidRDefault="00A15399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Problematizare.</w:t>
            </w:r>
          </w:p>
          <w:p w14:paraId="74EFD2B4" w14:textId="477E03C8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2F7333BF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2722573A" w14:textId="77777777">
        <w:trPr>
          <w:cantSplit/>
          <w:trHeight w:val="557"/>
          <w:tblHeader/>
        </w:trPr>
        <w:tc>
          <w:tcPr>
            <w:tcW w:w="6485" w:type="dxa"/>
          </w:tcPr>
          <w:p w14:paraId="780932D9" w14:textId="62777E7A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hyperlink w:anchor="_qsh70q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V. UNITĂȚI DIN SUBORDINEA  ANOFM CU ATRIBUȚII ÎN DMENIUL MUNCII ȘI A RELAȚIILOR DE MUNCĂ</w:t>
              </w:r>
            </w:hyperlink>
            <w:hyperlink w:anchor="_qsh70q">
              <w:r>
                <w:rPr>
                  <w:b/>
                  <w:color w:val="000000"/>
                </w:rPr>
                <w:tab/>
              </w:r>
            </w:hyperlink>
          </w:p>
          <w:p w14:paraId="1D3BF26D" w14:textId="77777777" w:rsidR="000D5C6F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13F0AD3D" w14:textId="2BAB55D1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as4poj">
              <w:r>
                <w:rPr>
                  <w:rFonts w:ascii="Times New Roman" w:eastAsia="Times New Roman" w:hAnsi="Times New Roman" w:cs="Times New Roman"/>
                  <w:color w:val="000000"/>
                </w:rPr>
                <w:t>V.1. AGENŢIILE TERITORIALE</w:t>
              </w:r>
            </w:hyperlink>
            <w:hyperlink w:anchor="_3as4poj">
              <w:r>
                <w:rPr>
                  <w:color w:val="000000"/>
                </w:rPr>
                <w:tab/>
              </w:r>
            </w:hyperlink>
          </w:p>
          <w:p w14:paraId="1332C120" w14:textId="3885D368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pxezwc">
              <w:r>
                <w:rPr>
                  <w:rFonts w:ascii="Times New Roman" w:eastAsia="Times New Roman" w:hAnsi="Times New Roman" w:cs="Times New Roman"/>
                  <w:color w:val="000000"/>
                </w:rPr>
                <w:t>V.2. CENTRELE REGIONALE</w:t>
              </w:r>
            </w:hyperlink>
          </w:p>
          <w:p w14:paraId="1D279270" w14:textId="6BCEA486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hyperlink w:anchor="_49x2ik5">
              <w:r>
                <w:rPr>
                  <w:rFonts w:ascii="Times New Roman" w:eastAsia="Times New Roman" w:hAnsi="Times New Roman" w:cs="Times New Roman"/>
                  <w:color w:val="000000"/>
                </w:rPr>
                <w:t>V.3.  CENTRUL NAŢIONAL DE FORMARE PROFESIONALĂ A PERSONALULUI PROPRIU.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</w:t>
            </w:r>
            <w:hyperlink w:anchor="_2p2csry">
              <w:r>
                <w:rPr>
                  <w:rFonts w:ascii="Times New Roman" w:eastAsia="Times New Roman" w:hAnsi="Times New Roman" w:cs="Times New Roman"/>
                  <w:color w:val="000000"/>
                </w:rPr>
                <w:t>GENȚIA NAȚIONALĂ PENTRU EGALITATE DE ȘANSE ÎNTRE FEMEI ȘI BĂRBAȚI (ANES)</w:t>
              </w:r>
            </w:hyperlink>
            <w:r>
              <w:rPr>
                <w:color w:val="000000"/>
              </w:rPr>
              <w:t xml:space="preserve"> </w:t>
            </w:r>
          </w:p>
          <w:p w14:paraId="122993CE" w14:textId="23B3E05D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t xml:space="preserve">    </w:t>
            </w:r>
            <w:hyperlink w:anchor="_147n2zr">
              <w:r>
                <w:rPr>
                  <w:rFonts w:ascii="Times New Roman" w:eastAsia="Times New Roman" w:hAnsi="Times New Roman" w:cs="Times New Roman"/>
                  <w:color w:val="000000"/>
                </w:rPr>
                <w:t>V.3.1. LEGISLAȚIE NAȚIONALĂ ÎN DOMENIUL EGALITĂȚII DE ȘANSE</w:t>
              </w:r>
            </w:hyperlink>
            <w:hyperlink w:anchor="_147n2zr">
              <w:r>
                <w:rPr>
                  <w:color w:val="000000"/>
                </w:rPr>
                <w:tab/>
              </w:r>
            </w:hyperlink>
          </w:p>
          <w:p w14:paraId="6017F364" w14:textId="550CA154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t xml:space="preserve">    </w:t>
            </w:r>
            <w:hyperlink w:anchor="_3o7alnk">
              <w:r>
                <w:rPr>
                  <w:rFonts w:ascii="Times New Roman" w:eastAsia="Times New Roman" w:hAnsi="Times New Roman" w:cs="Times New Roman"/>
                  <w:color w:val="000000"/>
                </w:rPr>
                <w:t>V.3.2. LEGISLAȚIE INTERNAȚIONALĂ ÎN DOMENIUL EGALITĂȚII DE ȘANSE</w:t>
              </w:r>
            </w:hyperlink>
            <w:hyperlink w:anchor="_3o7alnk">
              <w:r>
                <w:rPr>
                  <w:color w:val="000000"/>
                </w:rPr>
                <w:tab/>
              </w:r>
            </w:hyperlink>
          </w:p>
          <w:p w14:paraId="11E12DF4" w14:textId="4AA98D47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t xml:space="preserve">    </w:t>
            </w:r>
            <w:hyperlink w:anchor="_23ckvvd">
              <w:r>
                <w:rPr>
                  <w:rFonts w:ascii="Times New Roman" w:eastAsia="Times New Roman" w:hAnsi="Times New Roman" w:cs="Times New Roman"/>
                  <w:color w:val="000000"/>
                </w:rPr>
                <w:t>V.3.3. ORGANIZAREA ŞI FUNCŢIONAREA AGENŢIEI NAŢIONALE PENTRU EGALITATEA DE ŞANSE ÎNTRE FEMEI ŞI BĂRBAŢI (ANES)</w:t>
              </w:r>
            </w:hyperlink>
            <w:hyperlink w:anchor="_23ckvvd">
              <w:r>
                <w:rPr>
                  <w:color w:val="000000"/>
                </w:rPr>
                <w:tab/>
              </w:r>
            </w:hyperlink>
          </w:p>
          <w:p w14:paraId="06ACAF54" w14:textId="626A5E11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   </w:t>
            </w:r>
            <w:hyperlink w:anchor="_ihv636">
              <w:r>
                <w:rPr>
                  <w:rFonts w:ascii="Times New Roman" w:eastAsia="Times New Roman" w:hAnsi="Times New Roman" w:cs="Times New Roman"/>
                  <w:color w:val="000000"/>
                </w:rPr>
                <w:t>V.3.3.1. FUNCȚII ALE ANES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29CEDA25" w14:textId="12B012AA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   </w:t>
            </w:r>
            <w:hyperlink w:anchor="_32hioqz">
              <w:r>
                <w:rPr>
                  <w:rFonts w:ascii="Times New Roman" w:eastAsia="Times New Roman" w:hAnsi="Times New Roman" w:cs="Times New Roman"/>
                  <w:color w:val="000000"/>
                </w:rPr>
                <w:t>V.3.3.2. ORGANIGRAMA ANES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627EABB7" w14:textId="6E200621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r>
              <w:t xml:space="preserve">        </w:t>
            </w:r>
            <w:hyperlink w:anchor="_1hmsyys">
              <w:r>
                <w:rPr>
                  <w:rFonts w:ascii="Times New Roman" w:eastAsia="Times New Roman" w:hAnsi="Times New Roman" w:cs="Times New Roman"/>
                  <w:color w:val="000000"/>
                </w:rPr>
                <w:t>V.3.3.3. ANALIZE EFECTUATE DE ANES</w:t>
              </w:r>
            </w:hyperlink>
            <w:hyperlink w:anchor="_1hmsyys">
              <w:r w:rsidR="004E6588">
                <w:rPr>
                  <w:color w:val="000000"/>
                </w:rPr>
                <w:tab/>
              </w:r>
            </w:hyperlink>
          </w:p>
          <w:p w14:paraId="7F9392DB" w14:textId="53EA6702" w:rsidR="00465FB2" w:rsidRDefault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</w:p>
        </w:tc>
        <w:tc>
          <w:tcPr>
            <w:tcW w:w="731" w:type="dxa"/>
          </w:tcPr>
          <w:p w14:paraId="5B75DE75" w14:textId="1A212516" w:rsidR="00624DE9" w:rsidRDefault="002177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14:paraId="53E414E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003D3E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DE58F9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AC2C77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2D6ABC68" w14:textId="5FC97CD8" w:rsidR="00624DE9" w:rsidRDefault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Problematizarea.</w:t>
            </w:r>
          </w:p>
          <w:p w14:paraId="72CAA0A5" w14:textId="4E6FE362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6281C2FD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7D0E1581" w14:textId="77777777">
        <w:trPr>
          <w:cantSplit/>
          <w:trHeight w:val="1278"/>
          <w:tblHeader/>
        </w:trPr>
        <w:tc>
          <w:tcPr>
            <w:tcW w:w="6485" w:type="dxa"/>
          </w:tcPr>
          <w:p w14:paraId="75F81E82" w14:textId="77777777" w:rsidR="000D5C6F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hyperlink w:anchor="_41mghml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VII. EVIDENȚA MUNCII ȘI A RELAȚIEI DE MUNCĂ ÎN  REGISTRUL GENERAL DE EVIDENTA A SALARIATILOR (REVISAL)</w:t>
              </w:r>
            </w:hyperlink>
          </w:p>
          <w:p w14:paraId="6B791473" w14:textId="39B87F4A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hyperlink w:anchor="_41mghml">
              <w:r>
                <w:rPr>
                  <w:b/>
                  <w:color w:val="000000"/>
                </w:rPr>
                <w:tab/>
              </w:r>
            </w:hyperlink>
          </w:p>
          <w:p w14:paraId="1F126B74" w14:textId="4B32DA0D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grqrue">
              <w:r>
                <w:rPr>
                  <w:rFonts w:ascii="Times New Roman" w:eastAsia="Times New Roman" w:hAnsi="Times New Roman" w:cs="Times New Roman"/>
                  <w:color w:val="000000"/>
                </w:rPr>
                <w:t>VII.1. CADRU NORMATIV ȘI ANGAJATORI OBLIGAȚI SĂ ȚINĂ EVIDENȚA MUNCII/RELAȚIILOR DE MUNCĂ</w:t>
              </w:r>
            </w:hyperlink>
            <w:hyperlink w:anchor="_2grqrue">
              <w:r>
                <w:rPr>
                  <w:color w:val="000000"/>
                </w:rPr>
                <w:tab/>
              </w:r>
            </w:hyperlink>
          </w:p>
          <w:p w14:paraId="20B0F55E" w14:textId="04420D99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vx1227">
              <w:r>
                <w:rPr>
                  <w:rFonts w:ascii="Times New Roman" w:eastAsia="Times New Roman" w:hAnsi="Times New Roman" w:cs="Times New Roman"/>
                  <w:color w:val="000000"/>
                </w:rPr>
                <w:t>VII.2. PROCEDURA DE COMPLETARE ÎN REVISAL</w:t>
              </w:r>
            </w:hyperlink>
            <w:hyperlink w:anchor="_vx1227">
              <w:r>
                <w:rPr>
                  <w:color w:val="000000"/>
                </w:rPr>
                <w:tab/>
              </w:r>
            </w:hyperlink>
          </w:p>
          <w:p w14:paraId="3FC1E1C7" w14:textId="2776FB89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fwokq0">
              <w:r>
                <w:rPr>
                  <w:rFonts w:ascii="Times New Roman" w:eastAsia="Times New Roman" w:hAnsi="Times New Roman" w:cs="Times New Roman"/>
                  <w:color w:val="000000"/>
                </w:rPr>
                <w:t>VII.3. TERMENE DE TRANSMITERE ÎN REVISAL</w:t>
              </w:r>
            </w:hyperlink>
            <w:hyperlink w:anchor="_3fwokq0">
              <w:r>
                <w:rPr>
                  <w:color w:val="000000"/>
                </w:rPr>
                <w:tab/>
              </w:r>
            </w:hyperlink>
          </w:p>
          <w:p w14:paraId="58BD42F4" w14:textId="00E65F0F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hyperlink w:anchor="_1v1yuxt">
              <w:r>
                <w:rPr>
                  <w:rFonts w:ascii="Times New Roman" w:eastAsia="Times New Roman" w:hAnsi="Times New Roman" w:cs="Times New Roman"/>
                  <w:color w:val="000000"/>
                </w:rPr>
                <w:t>VII.4. DOSARUL DE PERSONAL AL ANGAJAȚILOR ȘI ALTE OBLIGAȚII ALE ANGAJATORULUI PRIVIND EVIDENȚA MUNCII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0BFF65D7" w14:textId="6434CD85" w:rsidR="00465FB2" w:rsidRDefault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731" w:type="dxa"/>
          </w:tcPr>
          <w:p w14:paraId="5FF294B6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14:paraId="783FFF6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A35105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0C0CD3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2F8DC19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C48E5EB" w14:textId="017CC645" w:rsidR="00624DE9" w:rsidRDefault="004E6588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</w:t>
            </w:r>
            <w:r w:rsidR="00A15399">
              <w:rPr>
                <w:rFonts w:ascii="Times New Roman" w:eastAsia="Times New Roman" w:hAnsi="Times New Roman" w:cs="Times New Roman"/>
              </w:rPr>
              <w:t>.</w:t>
            </w:r>
          </w:p>
          <w:p w14:paraId="43A95252" w14:textId="5EF5145B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51C7E7A2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2AC6808D" w14:textId="77777777">
        <w:trPr>
          <w:cantSplit/>
          <w:trHeight w:val="1278"/>
          <w:tblHeader/>
        </w:trPr>
        <w:tc>
          <w:tcPr>
            <w:tcW w:w="6485" w:type="dxa"/>
          </w:tcPr>
          <w:p w14:paraId="205BE608" w14:textId="15AF69CC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hyperlink w:anchor="_4f1mdlm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VIII. GESTIONAREA ȘI ORGANIZAREA CONTROALELOR INSPECȚIEI MUNCII</w:t>
              </w:r>
            </w:hyperlink>
            <w:hyperlink w:anchor="_4f1mdlm">
              <w:r>
                <w:rPr>
                  <w:b/>
                  <w:color w:val="000000"/>
                </w:rPr>
                <w:tab/>
              </w:r>
            </w:hyperlink>
          </w:p>
          <w:p w14:paraId="057A6485" w14:textId="77777777" w:rsidR="000D5C6F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0094979A" w14:textId="2EA28F29" w:rsidR="00624DE9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hyperlink w:anchor="_2u6wntf">
              <w:r>
                <w:rPr>
                  <w:rFonts w:ascii="Times New Roman" w:eastAsia="Times New Roman" w:hAnsi="Times New Roman" w:cs="Times New Roman"/>
                  <w:color w:val="000000"/>
                </w:rPr>
                <w:t xml:space="preserve">VIII.1. TIPURI DE CONTROL DESFĂŞURAT DE INSPECŢIA MUNCII </w:t>
              </w:r>
            </w:hyperlink>
          </w:p>
          <w:p w14:paraId="5F88A87D" w14:textId="74467EE7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</w:t>
            </w:r>
            <w:hyperlink w:anchor="_19c6y18">
              <w:r>
                <w:rPr>
                  <w:rFonts w:ascii="Times New Roman" w:eastAsia="Times New Roman" w:hAnsi="Times New Roman" w:cs="Times New Roman"/>
                  <w:color w:val="000000"/>
                </w:rPr>
                <w:t>VIII.1.1.CONTROALELE DE FOND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18B4B06F" w14:textId="1406F234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</w:t>
            </w:r>
            <w:hyperlink w:anchor="_3tbugp1">
              <w:r>
                <w:rPr>
                  <w:rFonts w:ascii="Times New Roman" w:eastAsia="Times New Roman" w:hAnsi="Times New Roman" w:cs="Times New Roman"/>
                  <w:color w:val="000000"/>
                </w:rPr>
                <w:t>VIII.1.2. CONTROALELE TEMATICE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327118EE" w14:textId="1B7EF22D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   </w:t>
            </w:r>
            <w:hyperlink w:anchor="_28h4qwu">
              <w:r>
                <w:rPr>
                  <w:rFonts w:ascii="Times New Roman" w:eastAsia="Times New Roman" w:hAnsi="Times New Roman" w:cs="Times New Roman"/>
                  <w:color w:val="000000"/>
                </w:rPr>
                <w:t>VIII. 1.3.CONTROALELE TIP CAMPANIE</w:t>
              </w:r>
              <w:r>
                <w:rPr>
                  <w:rFonts w:ascii="Times New Roman" w:eastAsia="Times New Roman" w:hAnsi="Times New Roman" w:cs="Times New Roman"/>
                  <w:color w:val="000000"/>
                </w:rPr>
                <w:tab/>
              </w:r>
            </w:hyperlink>
          </w:p>
          <w:p w14:paraId="66E15C47" w14:textId="67FC899C" w:rsidR="00465FB2" w:rsidRDefault="000D5C6F" w:rsidP="00465FB2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VIII.2. F</w:t>
            </w:r>
            <w:r w:rsidRPr="00465FB2">
              <w:rPr>
                <w:rFonts w:ascii="Times New Roman" w:eastAsia="Times New Roman" w:hAnsi="Times New Roman" w:cs="Times New Roman"/>
                <w:color w:val="000000"/>
              </w:rPr>
              <w:t xml:space="preserve">INALITATEA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CONTROALELOR ITM</w:t>
            </w:r>
          </w:p>
        </w:tc>
        <w:tc>
          <w:tcPr>
            <w:tcW w:w="731" w:type="dxa"/>
          </w:tcPr>
          <w:p w14:paraId="6E9DF45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</w:tcPr>
          <w:p w14:paraId="3CB3CB0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5880BD8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DF308A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F9EF19D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FA7E7CF" w14:textId="1F93F0E8" w:rsidR="00624DE9" w:rsidRDefault="004E6588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</w:t>
            </w:r>
            <w:r w:rsidR="00A15399">
              <w:rPr>
                <w:rFonts w:ascii="Times New Roman" w:eastAsia="Times New Roman" w:hAnsi="Times New Roman" w:cs="Times New Roman"/>
              </w:rPr>
              <w:t>.</w:t>
            </w:r>
          </w:p>
          <w:p w14:paraId="0774A687" w14:textId="3D795FE4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2125309B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2CCA7A8E" w14:textId="77777777">
        <w:trPr>
          <w:cantSplit/>
          <w:trHeight w:val="1278"/>
          <w:tblHeader/>
        </w:trPr>
        <w:tc>
          <w:tcPr>
            <w:tcW w:w="6485" w:type="dxa"/>
          </w:tcPr>
          <w:p w14:paraId="1C3E7DB0" w14:textId="77265169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hyperlink w:anchor="_nmf14n">
              <w:r>
                <w:rPr>
                  <w:rFonts w:ascii="Times New Roman" w:eastAsia="Times New Roman" w:hAnsi="Times New Roman" w:cs="Times New Roman"/>
                  <w:b/>
                  <w:color w:val="000000"/>
                </w:rPr>
                <w:t>IX. FINALIZAREA ACTIVITĂȚII DE CONTROL. MĂSURI CE POT FI DISPUSE DE INSPECTORII DE MUNCĂ</w:t>
              </w:r>
            </w:hyperlink>
            <w:hyperlink w:anchor="_nmf14n">
              <w:r>
                <w:rPr>
                  <w:b/>
                  <w:color w:val="000000"/>
                </w:rPr>
                <w:tab/>
              </w:r>
            </w:hyperlink>
          </w:p>
          <w:p w14:paraId="140E2887" w14:textId="77777777" w:rsidR="000D5C6F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46881F6" w14:textId="4F2F4D1D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7m2jsg">
              <w:r>
                <w:rPr>
                  <w:color w:val="000000"/>
                </w:rPr>
                <w:t xml:space="preserve"> </w:t>
              </w:r>
            </w:hyperlink>
            <w:hyperlink w:anchor="_37m2jsg">
              <w:r>
                <w:rPr>
                  <w:rFonts w:ascii="Times New Roman" w:eastAsia="Times New Roman" w:hAnsi="Times New Roman" w:cs="Times New Roman"/>
                  <w:color w:val="000000"/>
                </w:rPr>
                <w:t>IX.1. FINALIZAREA ACTIVITĂȚII DE CONTROL</w:t>
              </w:r>
            </w:hyperlink>
            <w:hyperlink w:anchor="_37m2jsg">
              <w:r>
                <w:rPr>
                  <w:color w:val="000000"/>
                </w:rPr>
                <w:tab/>
              </w:r>
            </w:hyperlink>
          </w:p>
          <w:p w14:paraId="584E769C" w14:textId="1627231D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mrcu09">
              <w:r>
                <w:rPr>
                  <w:color w:val="000000"/>
                </w:rPr>
                <w:t xml:space="preserve"> </w:t>
              </w:r>
            </w:hyperlink>
            <w:hyperlink w:anchor="_1mrcu09">
              <w:r>
                <w:rPr>
                  <w:rFonts w:ascii="Times New Roman" w:eastAsia="Times New Roman" w:hAnsi="Times New Roman" w:cs="Times New Roman"/>
                  <w:color w:val="000000"/>
                </w:rPr>
                <w:t>IX.2.SANCŢIUNI  ŞI  MĂSURI  CE  POT  FI  DISPUSE  DE  INSPECTORII  DE  MUNCĂ</w:t>
              </w:r>
            </w:hyperlink>
          </w:p>
          <w:p w14:paraId="55291A02" w14:textId="3D8437E5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46r0co2">
              <w:r>
                <w:rPr>
                  <w:color w:val="000000"/>
                </w:rPr>
                <w:t xml:space="preserve"> </w:t>
              </w:r>
            </w:hyperlink>
            <w:hyperlink w:anchor="_46r0co2">
              <w:r>
                <w:rPr>
                  <w:rFonts w:ascii="Times New Roman" w:eastAsia="Times New Roman" w:hAnsi="Times New Roman" w:cs="Times New Roman"/>
                  <w:color w:val="000000"/>
                </w:rPr>
                <w:t>IX.3. DOMENIILE  SPECIFICE,  POTRIVIT  LEGII  CADRU,  ÎN  CADRUL  CĂRORA  SE  APLICĂ  SANCŢIUNILE</w:t>
              </w:r>
            </w:hyperlink>
            <w:hyperlink w:anchor="_46r0co2">
              <w:r>
                <w:rPr>
                  <w:color w:val="000000"/>
                </w:rPr>
                <w:tab/>
              </w:r>
            </w:hyperlink>
          </w:p>
          <w:p w14:paraId="24D7A8AD" w14:textId="461A5404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lwamvv">
              <w:r>
                <w:rPr>
                  <w:color w:val="000000"/>
                </w:rPr>
                <w:t xml:space="preserve"> </w:t>
              </w:r>
            </w:hyperlink>
            <w:hyperlink w:anchor="_2lwamvv">
              <w:r>
                <w:rPr>
                  <w:rFonts w:ascii="Times New Roman" w:eastAsia="Times New Roman" w:hAnsi="Times New Roman" w:cs="Times New Roman"/>
                  <w:color w:val="000000"/>
                </w:rPr>
                <w:t>IX..4. CONTRAVENȚII ȘI SANCȚIUNI</w:t>
              </w:r>
            </w:hyperlink>
            <w:hyperlink w:anchor="_2lwamvv">
              <w:r>
                <w:rPr>
                  <w:color w:val="000000"/>
                </w:rPr>
                <w:tab/>
              </w:r>
            </w:hyperlink>
          </w:p>
          <w:p w14:paraId="006EC88C" w14:textId="047F0182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111kx3o">
              <w:r>
                <w:rPr>
                  <w:color w:val="000000"/>
                </w:rPr>
                <w:t xml:space="preserve"> </w:t>
              </w:r>
            </w:hyperlink>
            <w:hyperlink w:anchor="_111kx3o">
              <w:r>
                <w:rPr>
                  <w:rFonts w:ascii="Times New Roman" w:eastAsia="Times New Roman" w:hAnsi="Times New Roman" w:cs="Times New Roman"/>
                  <w:color w:val="000000"/>
                </w:rPr>
                <w:t>IX.5. RĂSPUNDEREA PENALĂ ANTRENATĂ ÎN RELAŢIILE DE MUNCĂ</w:t>
              </w:r>
            </w:hyperlink>
            <w:hyperlink w:anchor="_111kx3o">
              <w:r>
                <w:rPr>
                  <w:color w:val="000000"/>
                </w:rPr>
                <w:tab/>
              </w:r>
            </w:hyperlink>
          </w:p>
          <w:p w14:paraId="35105237" w14:textId="04136F2E" w:rsidR="00624DE9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3l18frh">
              <w:r>
                <w:rPr>
                  <w:color w:val="000000"/>
                </w:rPr>
                <w:t xml:space="preserve"> </w:t>
              </w:r>
            </w:hyperlink>
            <w:hyperlink w:anchor="_3l18frh">
              <w:r>
                <w:rPr>
                  <w:rFonts w:ascii="Times New Roman" w:eastAsia="Times New Roman" w:hAnsi="Times New Roman" w:cs="Times New Roman"/>
                  <w:color w:val="000000"/>
                </w:rPr>
                <w:t>IX.6. SESIZAREA ALTOR INSTITUŢII</w:t>
              </w:r>
            </w:hyperlink>
            <w:hyperlink w:anchor="_3l18frh">
              <w:r>
                <w:rPr>
                  <w:color w:val="000000"/>
                </w:rPr>
                <w:tab/>
              </w:r>
            </w:hyperlink>
          </w:p>
          <w:p w14:paraId="77744E0D" w14:textId="338FE91B" w:rsidR="00465FB2" w:rsidRDefault="000D5C6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hyperlink w:anchor="_206ipza">
              <w:r>
                <w:rPr>
                  <w:color w:val="000000"/>
                </w:rPr>
                <w:t xml:space="preserve"> </w:t>
              </w:r>
            </w:hyperlink>
            <w:hyperlink w:anchor="_206ipza">
              <w:r>
                <w:rPr>
                  <w:rFonts w:ascii="Times New Roman" w:eastAsia="Times New Roman" w:hAnsi="Times New Roman" w:cs="Times New Roman"/>
                  <w:color w:val="000000"/>
                </w:rPr>
                <w:t>IX.7. CONTESTAREA PROCESULUI-VERBAL DE CONTROL</w:t>
              </w:r>
            </w:hyperlink>
          </w:p>
          <w:p w14:paraId="4E2EDA07" w14:textId="52573AB7" w:rsidR="00624DE9" w:rsidRDefault="004E658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rPr>
                <w:color w:val="000000"/>
              </w:rPr>
            </w:pPr>
            <w:hyperlink w:anchor="_206ipza">
              <w:r>
                <w:rPr>
                  <w:color w:val="000000"/>
                </w:rPr>
                <w:tab/>
              </w:r>
            </w:hyperlink>
          </w:p>
        </w:tc>
        <w:tc>
          <w:tcPr>
            <w:tcW w:w="731" w:type="dxa"/>
          </w:tcPr>
          <w:p w14:paraId="766F1FE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</w:tcPr>
          <w:p w14:paraId="20281C3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3DD02DE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67D8CF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995093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58E5837" w14:textId="644DD970" w:rsidR="00624DE9" w:rsidRDefault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Problematizarea.</w:t>
            </w:r>
          </w:p>
          <w:p w14:paraId="70DB37C1" w14:textId="29FF110D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3" w:type="dxa"/>
          </w:tcPr>
          <w:p w14:paraId="24F6D808" w14:textId="77777777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34F088B6" w14:textId="77777777">
        <w:trPr>
          <w:cantSplit/>
          <w:tblHeader/>
        </w:trPr>
        <w:tc>
          <w:tcPr>
            <w:tcW w:w="9899" w:type="dxa"/>
            <w:gridSpan w:val="4"/>
            <w:tcBorders>
              <w:bottom w:val="single" w:sz="4" w:space="0" w:color="000000"/>
            </w:tcBorders>
          </w:tcPr>
          <w:p w14:paraId="6ECC76A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624DE9" w14:paraId="108CA79B" w14:textId="77777777">
        <w:trPr>
          <w:cantSplit/>
          <w:tblHeader/>
        </w:trPr>
        <w:tc>
          <w:tcPr>
            <w:tcW w:w="9899" w:type="dxa"/>
            <w:gridSpan w:val="4"/>
          </w:tcPr>
          <w:p w14:paraId="0AB96FD5" w14:textId="765D4E2E" w:rsidR="00624DE9" w:rsidRDefault="004E6588" w:rsidP="00AD5C2D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>
              <w:rPr>
                <w:rFonts w:ascii="Times New Roman" w:eastAsia="Times New Roman" w:hAnsi="Times New Roman" w:cs="Times New Roman"/>
                <w:i/>
              </w:rPr>
              <w:t>Evidenţa şi</w:t>
            </w:r>
            <w:r w:rsidR="00AD5C2D">
              <w:rPr>
                <w:rFonts w:ascii="Times New Roman" w:eastAsia="Times New Roman" w:hAnsi="Times New Roman" w:cs="Times New Roman"/>
                <w:i/>
              </w:rPr>
              <w:t xml:space="preserve"> controlul relaţiilor de muncă. Suport de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curs </w:t>
            </w:r>
            <w:r w:rsidR="00AD5C2D">
              <w:rPr>
                <w:rFonts w:ascii="Times New Roman" w:eastAsia="Times New Roman" w:hAnsi="Times New Roman" w:cs="Times New Roman"/>
                <w:iCs/>
              </w:rPr>
              <w:t>,</w:t>
            </w:r>
            <w:r w:rsidR="00AD5C2D" w:rsidRPr="00AD5C2D">
              <w:rPr>
                <w:rFonts w:ascii="Times New Roman" w:eastAsia="Times New Roman" w:hAnsi="Times New Roman" w:cs="Times New Roman"/>
                <w:iCs/>
              </w:rPr>
              <w:t xml:space="preserve"> Suceava, 2024;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7DC96F3" w14:textId="65F6C395" w:rsidR="00624DE9" w:rsidRDefault="004E6588" w:rsidP="002F7998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Legea nr. 53/2003, modificată</w:t>
            </w:r>
            <w:r w:rsidR="002F7998">
              <w:rPr>
                <w:rFonts w:ascii="Times New Roman" w:eastAsia="Times New Roman" w:hAnsi="Times New Roman" w:cs="Times New Roman"/>
              </w:rPr>
              <w:t>, art.241-art. 265</w:t>
            </w:r>
          </w:p>
          <w:p w14:paraId="0497AD71" w14:textId="77777777" w:rsidR="00624DE9" w:rsidRDefault="004E6588">
            <w:pPr>
              <w:pStyle w:val="Normal1"/>
              <w:numPr>
                <w:ilvl w:val="0"/>
                <w:numId w:val="6"/>
              </w:numPr>
              <w:shd w:val="clear" w:color="auto" w:fill="FFFFFF"/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HG 905 din 2017 actualizată privind Revisal</w:t>
            </w:r>
            <w:r>
              <w:rPr>
                <w:rFonts w:ascii="Times New Roman" w:eastAsia="Times New Roman" w:hAnsi="Times New Roman" w:cs="Times New Roman"/>
                <w:shd w:val="clear" w:color="auto" w:fill="DBE8F2"/>
              </w:rPr>
              <w:t xml:space="preserve"> </w:t>
            </w:r>
          </w:p>
          <w:p w14:paraId="49E56E44" w14:textId="57B4ADCA" w:rsidR="00624DE9" w:rsidRDefault="004E6588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  <w:shd w:val="clear" w:color="auto" w:fill="DBE8F2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Legea nr.108/1999 </w:t>
            </w:r>
            <w:r w:rsidR="0038100F">
              <w:rPr>
                <w:rFonts w:ascii="Times New Roman" w:eastAsia="Times New Roman" w:hAnsi="Times New Roman" w:cs="Times New Roman"/>
                <w:highlight w:val="white"/>
              </w:rPr>
              <w:t>privind Inspecţia M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uncii</w:t>
            </w:r>
          </w:p>
          <w:p w14:paraId="01C3F29C" w14:textId="77777777" w:rsidR="00624DE9" w:rsidRDefault="004E6588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  <w:shd w:val="clear" w:color="auto" w:fill="DBE8F2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Legea nr.202/2002 privind egalitatea de şanse şi tratament</w:t>
            </w:r>
          </w:p>
          <w:p w14:paraId="553EFE39" w14:textId="77777777" w:rsidR="00624DE9" w:rsidRDefault="004E6588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www.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00"/>
                </w:rPr>
                <w:t>http://www.mmuncii.ro/</w:t>
              </w:r>
            </w:hyperlink>
          </w:p>
          <w:p w14:paraId="24634A29" w14:textId="7DF61088" w:rsidR="00624DE9" w:rsidRDefault="00E47C50">
            <w:pPr>
              <w:pStyle w:val="Normal1"/>
              <w:numPr>
                <w:ilvl w:val="0"/>
                <w:numId w:val="6"/>
              </w:numPr>
              <w:tabs>
                <w:tab w:val="left" w:pos="444"/>
              </w:tabs>
              <w:ind w:left="90" w:firstLine="0"/>
              <w:rPr>
                <w:rFonts w:ascii="Times New Roman" w:eastAsia="Times New Roman" w:hAnsi="Times New Roman" w:cs="Times New Roman"/>
              </w:rPr>
            </w:pPr>
            <w:r w:rsidRPr="00E47C50">
              <w:rPr>
                <w:rFonts w:ascii="Times New Roman" w:eastAsia="Times New Roman" w:hAnsi="Times New Roman" w:cs="Times New Roman"/>
              </w:rPr>
              <w:t>http://www.inspectmun.ro/site/</w:t>
            </w:r>
          </w:p>
          <w:p w14:paraId="6CABA959" w14:textId="77777777" w:rsidR="00E47C50" w:rsidRDefault="00E47C50" w:rsidP="00E47C50">
            <w:pPr>
              <w:pStyle w:val="Normal1"/>
              <w:tabs>
                <w:tab w:val="left" w:pos="444"/>
              </w:tabs>
              <w:ind w:left="90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3DD7C965" w14:textId="77777777">
        <w:trPr>
          <w:cantSplit/>
          <w:tblHeader/>
        </w:trPr>
        <w:tc>
          <w:tcPr>
            <w:tcW w:w="9899" w:type="dxa"/>
            <w:gridSpan w:val="4"/>
          </w:tcPr>
          <w:p w14:paraId="7F06AAE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624DE9" w14:paraId="15DB8118" w14:textId="77777777" w:rsidTr="00E47C50">
        <w:trPr>
          <w:cantSplit/>
          <w:trHeight w:val="197"/>
          <w:tblHeader/>
        </w:trPr>
        <w:tc>
          <w:tcPr>
            <w:tcW w:w="9899" w:type="dxa"/>
            <w:gridSpan w:val="4"/>
            <w:tcBorders>
              <w:bottom w:val="single" w:sz="4" w:space="0" w:color="000000"/>
            </w:tcBorders>
          </w:tcPr>
          <w:p w14:paraId="52795877" w14:textId="77777777" w:rsidR="00AD5C2D" w:rsidRDefault="00AD5C2D" w:rsidP="00AD5C2D">
            <w:pPr>
              <w:pStyle w:val="Normal1"/>
              <w:numPr>
                <w:ilvl w:val="0"/>
                <w:numId w:val="10"/>
              </w:numPr>
              <w:tabs>
                <w:tab w:val="left" w:pos="444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Evidenţa şi controlul relaţiilor de muncă. Suport de curs </w:t>
            </w:r>
            <w:r>
              <w:rPr>
                <w:rFonts w:ascii="Times New Roman" w:eastAsia="Times New Roman" w:hAnsi="Times New Roman" w:cs="Times New Roman"/>
                <w:iCs/>
              </w:rPr>
              <w:t>,</w:t>
            </w:r>
            <w:r w:rsidRPr="00AD5C2D">
              <w:rPr>
                <w:rFonts w:ascii="Times New Roman" w:eastAsia="Times New Roman" w:hAnsi="Times New Roman" w:cs="Times New Roman"/>
                <w:iCs/>
              </w:rPr>
              <w:t xml:space="preserve"> Suceava, 2024;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07A1098" w14:textId="77777777" w:rsidR="00624DE9" w:rsidRDefault="00624DE9" w:rsidP="004A767C">
            <w:pPr>
              <w:pStyle w:val="Normal1"/>
              <w:ind w:left="9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0F44286" w14:textId="77777777" w:rsidR="00624DE9" w:rsidRDefault="00624DE9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tbl>
      <w:tblPr>
        <w:tblStyle w:val="a9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1"/>
        <w:gridCol w:w="616"/>
        <w:gridCol w:w="1711"/>
        <w:gridCol w:w="1448"/>
      </w:tblGrid>
      <w:tr w:rsidR="00624DE9" w14:paraId="76A726AB" w14:textId="77777777">
        <w:trPr>
          <w:cantSplit/>
          <w:trHeight w:val="488"/>
          <w:tblHeader/>
        </w:trPr>
        <w:tc>
          <w:tcPr>
            <w:tcW w:w="6061" w:type="dxa"/>
          </w:tcPr>
          <w:p w14:paraId="55A8C91F" w14:textId="69AECA7C" w:rsidR="00624DE9" w:rsidRDefault="00657E7E" w:rsidP="00A36CC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FF07ED">
              <w:rPr>
                <w:rFonts w:ascii="Times New Roman" w:hAnsi="Times New Roman" w:cs="Times New Roman"/>
              </w:rPr>
              <w:t>Aplicaţii (Seminar)</w:t>
            </w:r>
          </w:p>
        </w:tc>
        <w:tc>
          <w:tcPr>
            <w:tcW w:w="616" w:type="dxa"/>
          </w:tcPr>
          <w:p w14:paraId="47389E2D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Nr. ore</w:t>
            </w:r>
          </w:p>
        </w:tc>
        <w:tc>
          <w:tcPr>
            <w:tcW w:w="1711" w:type="dxa"/>
            <w:vAlign w:val="center"/>
          </w:tcPr>
          <w:p w14:paraId="6218FE1C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448" w:type="dxa"/>
            <w:vAlign w:val="center"/>
          </w:tcPr>
          <w:p w14:paraId="73D9693C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0A7AA2" w14:paraId="3AF866DC" w14:textId="77777777">
        <w:trPr>
          <w:cantSplit/>
          <w:trHeight w:val="190"/>
          <w:tblHeader/>
        </w:trPr>
        <w:tc>
          <w:tcPr>
            <w:tcW w:w="6061" w:type="dxa"/>
          </w:tcPr>
          <w:p w14:paraId="105A9794" w14:textId="73482941" w:rsidR="000A7AA2" w:rsidRDefault="000A7AA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 introductiv. Familiarizarea studenţilor cu conţinutul seminarului, prezentarea unor detalii organizatorice.</w:t>
            </w:r>
          </w:p>
        </w:tc>
        <w:tc>
          <w:tcPr>
            <w:tcW w:w="616" w:type="dxa"/>
          </w:tcPr>
          <w:p w14:paraId="7E75BB90" w14:textId="3C371EC9" w:rsidR="000A7AA2" w:rsidRDefault="000A7AA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1" w:type="dxa"/>
          </w:tcPr>
          <w:p w14:paraId="673CAC57" w14:textId="77777777" w:rsidR="000A7AA2" w:rsidRDefault="000A7AA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Instruirea</w:t>
            </w:r>
          </w:p>
          <w:p w14:paraId="05A9895D" w14:textId="1BB5A0BC" w:rsidR="00A15399" w:rsidRDefault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Conversaţia.</w:t>
            </w:r>
          </w:p>
        </w:tc>
        <w:tc>
          <w:tcPr>
            <w:tcW w:w="1448" w:type="dxa"/>
          </w:tcPr>
          <w:p w14:paraId="5407669D" w14:textId="77777777" w:rsidR="000A7AA2" w:rsidRDefault="000A7AA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0E9A94F0" w14:textId="77777777">
        <w:trPr>
          <w:cantSplit/>
          <w:trHeight w:val="190"/>
          <w:tblHeader/>
        </w:trPr>
        <w:tc>
          <w:tcPr>
            <w:tcW w:w="6061" w:type="dxa"/>
          </w:tcPr>
          <w:p w14:paraId="05836257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Procedura de înregistrare în Registrul General de Evidenţă a Salariaţilor.Exemplu practic pe soft-ul informatic</w:t>
            </w:r>
          </w:p>
          <w:p w14:paraId="1C604C98" w14:textId="77777777" w:rsidR="00624DE9" w:rsidRDefault="00624DE9">
            <w:pPr>
              <w:pStyle w:val="Subtitle"/>
              <w:spacing w:line="240" w:lineRule="auto"/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</w:tcPr>
          <w:p w14:paraId="35672468" w14:textId="666BE941" w:rsidR="00624DE9" w:rsidRDefault="000A7AA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11" w:type="dxa"/>
          </w:tcPr>
          <w:p w14:paraId="50EC84AB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1CAA7AA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532F122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17CCC567" w14:textId="77777777" w:rsidR="00624DE9" w:rsidRDefault="002B3C5A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A15399">
              <w:rPr>
                <w:rFonts w:ascii="Times New Roman" w:eastAsia="Times New Roman" w:hAnsi="Times New Roman" w:cs="Times New Roman"/>
              </w:rPr>
              <w:t xml:space="preserve">Dezbaterea; </w:t>
            </w:r>
          </w:p>
          <w:p w14:paraId="628C83AC" w14:textId="3D28F6E9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Studiu de caz.</w:t>
            </w:r>
          </w:p>
        </w:tc>
        <w:tc>
          <w:tcPr>
            <w:tcW w:w="1448" w:type="dxa"/>
          </w:tcPr>
          <w:p w14:paraId="43A43BE5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1EC9D181" w14:textId="77777777">
        <w:trPr>
          <w:cantSplit/>
          <w:trHeight w:val="190"/>
          <w:tblHeader/>
        </w:trPr>
        <w:tc>
          <w:tcPr>
            <w:tcW w:w="6061" w:type="dxa"/>
          </w:tcPr>
          <w:p w14:paraId="5B507F5F" w14:textId="77777777" w:rsidR="00624DE9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Obiectivele, funcţiile şi atribuţiile Inspecţiei Muncii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16" w:type="dxa"/>
          </w:tcPr>
          <w:p w14:paraId="3A334497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5BDB2FF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-Conversaţia;</w:t>
            </w:r>
          </w:p>
          <w:p w14:paraId="02CC122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6AB78886" w14:textId="28C54F99" w:rsidR="00A15399" w:rsidRDefault="00A15399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Problematizarea.</w:t>
            </w:r>
          </w:p>
        </w:tc>
        <w:tc>
          <w:tcPr>
            <w:tcW w:w="1448" w:type="dxa"/>
          </w:tcPr>
          <w:p w14:paraId="1DFD704C" w14:textId="77777777" w:rsidR="00624DE9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2C9AEF91" w14:textId="77777777">
        <w:trPr>
          <w:cantSplit/>
          <w:trHeight w:val="190"/>
          <w:tblHeader/>
        </w:trPr>
        <w:tc>
          <w:tcPr>
            <w:tcW w:w="6061" w:type="dxa"/>
          </w:tcPr>
          <w:p w14:paraId="3F76F6B0" w14:textId="77777777" w:rsidR="00624DE9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Gestionarea și organizarea controalelor inspecției muncii</w:t>
            </w:r>
          </w:p>
        </w:tc>
        <w:tc>
          <w:tcPr>
            <w:tcW w:w="616" w:type="dxa"/>
          </w:tcPr>
          <w:p w14:paraId="51E299F3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7D38DB36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093EA1F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26884B1C" w14:textId="77777777" w:rsidR="00624DE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6A016E9A" w14:textId="744D6FAF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Studiu de caz.</w:t>
            </w:r>
          </w:p>
        </w:tc>
        <w:tc>
          <w:tcPr>
            <w:tcW w:w="1448" w:type="dxa"/>
          </w:tcPr>
          <w:p w14:paraId="53FD044D" w14:textId="77777777" w:rsidR="00624DE9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4245B839" w14:textId="77777777">
        <w:trPr>
          <w:cantSplit/>
          <w:trHeight w:val="190"/>
          <w:tblHeader/>
        </w:trPr>
        <w:tc>
          <w:tcPr>
            <w:tcW w:w="6061" w:type="dxa"/>
          </w:tcPr>
          <w:p w14:paraId="4EE54F3D" w14:textId="77777777" w:rsidR="00624DE9" w:rsidRDefault="004E6588">
            <w:pPr>
              <w:pStyle w:val="Subtitle"/>
              <w:spacing w:line="240" w:lineRule="auto"/>
              <w:rPr>
                <w:b w:val="0"/>
                <w:color w:val="FF000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Contravenţii şi sancţiuni aplicate de inspectori prevăzute de Codul muncii în perioada .....X</w:t>
            </w:r>
          </w:p>
        </w:tc>
        <w:tc>
          <w:tcPr>
            <w:tcW w:w="616" w:type="dxa"/>
          </w:tcPr>
          <w:p w14:paraId="4E1DAE87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63BD42F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6EBDDF7B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053359E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29470B34" w14:textId="77777777" w:rsidR="00624DE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Dezbaterea;</w:t>
            </w:r>
          </w:p>
          <w:p w14:paraId="75A911F6" w14:textId="6836AE51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Studiu de caz.</w:t>
            </w:r>
          </w:p>
        </w:tc>
        <w:tc>
          <w:tcPr>
            <w:tcW w:w="1448" w:type="dxa"/>
          </w:tcPr>
          <w:p w14:paraId="7222F609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5318AD00" w14:textId="77777777">
        <w:trPr>
          <w:cantSplit/>
          <w:trHeight w:val="190"/>
          <w:tblHeader/>
        </w:trPr>
        <w:tc>
          <w:tcPr>
            <w:tcW w:w="6061" w:type="dxa"/>
          </w:tcPr>
          <w:p w14:paraId="07B92D6A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Contravenţii şi sancţiuni aplicate de inspectori prevăzute de Legea nr.202/2002 privind egalitatea de şanse şi tratament, în perioada... X</w:t>
            </w:r>
          </w:p>
          <w:p w14:paraId="660FF2A7" w14:textId="77777777" w:rsidR="00624DE9" w:rsidRDefault="00624DE9">
            <w:pPr>
              <w:pStyle w:val="Subtitle"/>
              <w:spacing w:line="240" w:lineRule="auto"/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</w:tcPr>
          <w:p w14:paraId="0CDCE4E3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1145816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3281207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1EC7078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61FD250F" w14:textId="77777777" w:rsidR="00624DE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Dezbaterea;</w:t>
            </w:r>
          </w:p>
          <w:p w14:paraId="1D72E66D" w14:textId="6267A204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Studiu de caz.</w:t>
            </w:r>
          </w:p>
        </w:tc>
        <w:tc>
          <w:tcPr>
            <w:tcW w:w="1448" w:type="dxa"/>
          </w:tcPr>
          <w:p w14:paraId="5BFEA54F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66D3164C" w14:textId="77777777">
        <w:trPr>
          <w:cantSplit/>
          <w:trHeight w:val="190"/>
          <w:tblHeader/>
        </w:trPr>
        <w:tc>
          <w:tcPr>
            <w:tcW w:w="6061" w:type="dxa"/>
          </w:tcPr>
          <w:p w14:paraId="74B1C904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ANOFM membră Reţelei de mobilitate a forţei de muncă europene - EURES </w:t>
            </w:r>
          </w:p>
          <w:p w14:paraId="63798D7F" w14:textId="77777777" w:rsidR="00624DE9" w:rsidRDefault="00624DE9">
            <w:pPr>
              <w:pStyle w:val="Subtitle"/>
              <w:spacing w:line="240" w:lineRule="auto"/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</w:tcPr>
          <w:p w14:paraId="49362278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3CD52D8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5941AA3A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472C66C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7820A917" w14:textId="5F920F49" w:rsidR="00A15399" w:rsidRDefault="004E6588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A15399">
              <w:rPr>
                <w:rFonts w:ascii="Times New Roman" w:eastAsia="Times New Roman" w:hAnsi="Times New Roman" w:cs="Times New Roman"/>
              </w:rPr>
              <w:t>Dezbaterea.</w:t>
            </w:r>
          </w:p>
        </w:tc>
        <w:tc>
          <w:tcPr>
            <w:tcW w:w="1448" w:type="dxa"/>
          </w:tcPr>
          <w:p w14:paraId="1803DA1C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631BF8A1" w14:textId="77777777">
        <w:trPr>
          <w:cantSplit/>
          <w:trHeight w:val="190"/>
          <w:tblHeader/>
        </w:trPr>
        <w:tc>
          <w:tcPr>
            <w:tcW w:w="6061" w:type="dxa"/>
          </w:tcPr>
          <w:p w14:paraId="4B0B4F4E" w14:textId="77777777" w:rsidR="00624DE9" w:rsidRDefault="004E6588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Particularități ale statutului inspectorilor de muncă</w:t>
            </w:r>
          </w:p>
          <w:p w14:paraId="0BEE3A2E" w14:textId="77777777" w:rsidR="00624DE9" w:rsidRDefault="00624DE9">
            <w:pPr>
              <w:pStyle w:val="Normal1"/>
              <w:ind w:left="16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3ABE31" w14:textId="77777777" w:rsidR="00624DE9" w:rsidRDefault="00624DE9">
            <w:pPr>
              <w:pStyle w:val="Subtitle"/>
              <w:spacing w:line="240" w:lineRule="auto"/>
              <w:rPr>
                <w:b w:val="0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</w:tcPr>
          <w:p w14:paraId="619F4294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35CA0D5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236FB4AE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0F732F6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6A69102C" w14:textId="589B85AC" w:rsidR="00A15399" w:rsidRDefault="00A15399" w:rsidP="00A1539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Dezbaterea;</w:t>
            </w:r>
          </w:p>
        </w:tc>
        <w:tc>
          <w:tcPr>
            <w:tcW w:w="1448" w:type="dxa"/>
          </w:tcPr>
          <w:p w14:paraId="5B9E4DD0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04F361B5" w14:textId="77777777">
        <w:trPr>
          <w:cantSplit/>
          <w:trHeight w:val="190"/>
          <w:tblHeader/>
        </w:trPr>
        <w:tc>
          <w:tcPr>
            <w:tcW w:w="6061" w:type="dxa"/>
          </w:tcPr>
          <w:p w14:paraId="431E310C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Contravenţii şi sancţiuni aplicate de inspectori prevăzute de Legea nr.319/2006 a securităţii şi sănătăţii în muncă, în perioada. X</w:t>
            </w:r>
          </w:p>
          <w:p w14:paraId="784C7D29" w14:textId="77777777" w:rsidR="00624DE9" w:rsidRDefault="00624DE9">
            <w:pPr>
              <w:pStyle w:val="Normal1"/>
              <w:ind w:left="16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dxa"/>
          </w:tcPr>
          <w:p w14:paraId="296A8C00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11" w:type="dxa"/>
          </w:tcPr>
          <w:p w14:paraId="7789AA7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775CDE6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40CE2E7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22BD8735" w14:textId="77777777" w:rsidR="00624DE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Dezbaterea;</w:t>
            </w:r>
          </w:p>
          <w:p w14:paraId="5B5B17CA" w14:textId="364E8DC5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8" w:type="dxa"/>
          </w:tcPr>
          <w:p w14:paraId="50AC8190" w14:textId="77777777" w:rsidR="00624DE9" w:rsidRDefault="00624DE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548E4464" w14:textId="77777777">
        <w:trPr>
          <w:cantSplit/>
          <w:trHeight w:val="190"/>
          <w:tblHeader/>
        </w:trPr>
        <w:tc>
          <w:tcPr>
            <w:tcW w:w="6061" w:type="dxa"/>
          </w:tcPr>
          <w:p w14:paraId="07F821EB" w14:textId="77777777" w:rsidR="00624DE9" w:rsidRDefault="00DD3B8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fldChar w:fldCharType="begin"/>
            </w:r>
            <w:r w:rsidR="004E6588">
              <w:instrText xml:space="preserve"> HYPERLINK \l "_4k668n3" </w:instrText>
            </w:r>
            <w:r>
              <w:fldChar w:fldCharType="separate"/>
            </w:r>
            <w:r w:rsidR="004E6588">
              <w:rPr>
                <w:rFonts w:ascii="Times New Roman" w:eastAsia="Times New Roman" w:hAnsi="Times New Roman" w:cs="Times New Roman"/>
              </w:rPr>
              <w:t>Contravenţii şi sancţiuni aplicate de inspectori prevăzute de OUG nr.158/2005 privind concediile şi indemnizaţile de asigurări sociale, în perioada</w:t>
            </w:r>
          </w:p>
          <w:p w14:paraId="5539DA95" w14:textId="77777777" w:rsidR="00624DE9" w:rsidRDefault="00624DE9">
            <w:pPr>
              <w:pStyle w:val="Normal1"/>
              <w:ind w:left="162"/>
              <w:rPr>
                <w:rFonts w:ascii="Times New Roman" w:eastAsia="Times New Roman" w:hAnsi="Times New Roman" w:cs="Times New Roman"/>
              </w:rPr>
            </w:pPr>
          </w:p>
          <w:p w14:paraId="27837865" w14:textId="77777777" w:rsidR="00624DE9" w:rsidRDefault="00DD3B86">
            <w:pPr>
              <w:pStyle w:val="Normal1"/>
              <w:tabs>
                <w:tab w:val="right" w:pos="9343"/>
              </w:tabs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fldChar w:fldCharType="end"/>
            </w:r>
            <w:r w:rsidR="004E658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616" w:type="dxa"/>
          </w:tcPr>
          <w:p w14:paraId="79AE949A" w14:textId="7F055DBE" w:rsidR="00624DE9" w:rsidRDefault="002177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11" w:type="dxa"/>
          </w:tcPr>
          <w:p w14:paraId="3987D6F3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2B4DFD9F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6A079254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0131EA06" w14:textId="12CF1727" w:rsidR="00624DE9" w:rsidRDefault="002B3C5A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Dezbaterea.</w:t>
            </w:r>
          </w:p>
        </w:tc>
        <w:tc>
          <w:tcPr>
            <w:tcW w:w="1448" w:type="dxa"/>
          </w:tcPr>
          <w:p w14:paraId="72EBA10C" w14:textId="77777777" w:rsidR="00624DE9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59850F19" w14:textId="77777777" w:rsidTr="002B3C5A">
        <w:trPr>
          <w:cantSplit/>
          <w:trHeight w:val="995"/>
          <w:tblHeader/>
        </w:trPr>
        <w:tc>
          <w:tcPr>
            <w:tcW w:w="6061" w:type="dxa"/>
          </w:tcPr>
          <w:p w14:paraId="70E29F72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Procedura de </w:t>
            </w:r>
            <w:hyperlink w:anchor="_2zbgiuw">
              <w:r>
                <w:rPr>
                  <w:rFonts w:ascii="Times New Roman" w:eastAsia="Times New Roman" w:hAnsi="Times New Roman" w:cs="Times New Roman"/>
                </w:rPr>
                <w:t>contestare a sancţiunilor contravenţionale stabilite  de inspectorii de muncă</w:t>
              </w:r>
            </w:hyperlink>
          </w:p>
        </w:tc>
        <w:tc>
          <w:tcPr>
            <w:tcW w:w="616" w:type="dxa"/>
          </w:tcPr>
          <w:p w14:paraId="410BC091" w14:textId="651B1C26" w:rsidR="00624DE9" w:rsidRDefault="002177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11" w:type="dxa"/>
          </w:tcPr>
          <w:p w14:paraId="7AE740BB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Expunerea;</w:t>
            </w:r>
          </w:p>
          <w:p w14:paraId="14AB3FC5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Conversaţia;</w:t>
            </w:r>
          </w:p>
          <w:p w14:paraId="08BA2988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Problematizarea;</w:t>
            </w:r>
          </w:p>
          <w:p w14:paraId="1E7480BB" w14:textId="77777777" w:rsidR="00E47C50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Dezbaterea;</w:t>
            </w:r>
          </w:p>
          <w:p w14:paraId="436024D4" w14:textId="260A162D" w:rsidR="00A15399" w:rsidRDefault="00A15399" w:rsidP="002B3C5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Studiu de caz.</w:t>
            </w:r>
          </w:p>
        </w:tc>
        <w:tc>
          <w:tcPr>
            <w:tcW w:w="1448" w:type="dxa"/>
          </w:tcPr>
          <w:p w14:paraId="5A71C450" w14:textId="77777777" w:rsidR="00624DE9" w:rsidRDefault="00624DE9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1D16D120" w14:textId="77777777">
        <w:trPr>
          <w:cantSplit/>
          <w:tblHeader/>
        </w:trPr>
        <w:tc>
          <w:tcPr>
            <w:tcW w:w="9836" w:type="dxa"/>
            <w:gridSpan w:val="4"/>
          </w:tcPr>
          <w:p w14:paraId="60A10A59" w14:textId="77777777" w:rsidR="00624DE9" w:rsidRDefault="004E6588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465FB2" w14:paraId="30A2FC9F" w14:textId="77777777">
        <w:trPr>
          <w:cantSplit/>
          <w:tblHeader/>
        </w:trPr>
        <w:tc>
          <w:tcPr>
            <w:tcW w:w="9836" w:type="dxa"/>
            <w:gridSpan w:val="4"/>
          </w:tcPr>
          <w:p w14:paraId="1F42DEF8" w14:textId="77777777" w:rsidR="002F7998" w:rsidRDefault="00465FB2" w:rsidP="002F7998">
            <w:pPr>
              <w:pStyle w:val="Normal1"/>
              <w:numPr>
                <w:ilvl w:val="0"/>
                <w:numId w:val="13"/>
              </w:numPr>
              <w:tabs>
                <w:tab w:val="left" w:pos="444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Evidenţa şi controlul relaţiilor de muncă. Suport de curs </w:t>
            </w:r>
            <w:r>
              <w:rPr>
                <w:rFonts w:ascii="Times New Roman" w:eastAsia="Times New Roman" w:hAnsi="Times New Roman" w:cs="Times New Roman"/>
                <w:iCs/>
              </w:rPr>
              <w:t>,</w:t>
            </w:r>
            <w:r w:rsidRPr="00AD5C2D">
              <w:rPr>
                <w:rFonts w:ascii="Times New Roman" w:eastAsia="Times New Roman" w:hAnsi="Times New Roman" w:cs="Times New Roman"/>
                <w:iCs/>
              </w:rPr>
              <w:t xml:space="preserve"> Suceava, 2024;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0EDEE86" w14:textId="28B768F9" w:rsidR="00465FB2" w:rsidRPr="002F7998" w:rsidRDefault="00465FB2" w:rsidP="002F7998">
            <w:pPr>
              <w:pStyle w:val="Normal1"/>
              <w:numPr>
                <w:ilvl w:val="0"/>
                <w:numId w:val="13"/>
              </w:numPr>
              <w:tabs>
                <w:tab w:val="left" w:pos="44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2F7998">
              <w:rPr>
                <w:rFonts w:ascii="Times New Roman" w:eastAsia="Times New Roman" w:hAnsi="Times New Roman" w:cs="Times New Roman"/>
              </w:rPr>
              <w:t>Legea nr. 53/2003, modificată</w:t>
            </w:r>
            <w:r w:rsidR="002F7998" w:rsidRPr="002F7998">
              <w:rPr>
                <w:rFonts w:ascii="Times New Roman" w:eastAsia="Times New Roman" w:hAnsi="Times New Roman" w:cs="Times New Roman"/>
              </w:rPr>
              <w:t xml:space="preserve"> art.241-art. 265</w:t>
            </w:r>
          </w:p>
          <w:p w14:paraId="42E44712" w14:textId="77777777" w:rsidR="00465FB2" w:rsidRDefault="00465FB2" w:rsidP="00465FB2">
            <w:pPr>
              <w:pStyle w:val="Normal1"/>
              <w:numPr>
                <w:ilvl w:val="0"/>
                <w:numId w:val="13"/>
              </w:num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HG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DBE8F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905 din 2017 privind Revisal - registrul general de evidenţă a salariaţilor</w:t>
            </w:r>
          </w:p>
          <w:p w14:paraId="358B009B" w14:textId="4A8766D0" w:rsidR="00465FB2" w:rsidRDefault="00465FB2" w:rsidP="00465FB2">
            <w:pPr>
              <w:pStyle w:val="Normal1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http://www.inspectmun.ro/site/</w:t>
            </w:r>
          </w:p>
        </w:tc>
      </w:tr>
      <w:tr w:rsidR="00624DE9" w14:paraId="0AF180EE" w14:textId="77777777">
        <w:trPr>
          <w:cantSplit/>
          <w:tblHeader/>
        </w:trPr>
        <w:tc>
          <w:tcPr>
            <w:tcW w:w="9836" w:type="dxa"/>
            <w:gridSpan w:val="4"/>
          </w:tcPr>
          <w:p w14:paraId="0256C5BE" w14:textId="77777777" w:rsidR="00465FB2" w:rsidRDefault="00465FB2" w:rsidP="00465FB2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CF8A17" w14:textId="7BE8CBA1" w:rsidR="00624DE9" w:rsidRDefault="00624DE9" w:rsidP="00465FB2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</w:tr>
      <w:tr w:rsidR="00624DE9" w14:paraId="0DD064CD" w14:textId="77777777">
        <w:trPr>
          <w:cantSplit/>
          <w:tblHeader/>
        </w:trPr>
        <w:tc>
          <w:tcPr>
            <w:tcW w:w="9836" w:type="dxa"/>
            <w:gridSpan w:val="4"/>
          </w:tcPr>
          <w:p w14:paraId="6DEBE581" w14:textId="77777777" w:rsidR="00624DE9" w:rsidRDefault="004E6588">
            <w:pPr>
              <w:pStyle w:val="Normal1"/>
              <w:ind w:left="360" w:hanging="2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624DE9" w14:paraId="347961F2" w14:textId="77777777">
        <w:trPr>
          <w:cantSplit/>
          <w:tblHeader/>
        </w:trPr>
        <w:tc>
          <w:tcPr>
            <w:tcW w:w="9836" w:type="dxa"/>
            <w:gridSpan w:val="4"/>
            <w:tcBorders>
              <w:bottom w:val="single" w:sz="4" w:space="0" w:color="000000"/>
            </w:tcBorders>
          </w:tcPr>
          <w:p w14:paraId="41B7CE7E" w14:textId="77777777" w:rsidR="00465FB2" w:rsidRDefault="00465FB2" w:rsidP="00465FB2">
            <w:pPr>
              <w:pStyle w:val="Normal1"/>
              <w:numPr>
                <w:ilvl w:val="0"/>
                <w:numId w:val="1"/>
              </w:numPr>
              <w:tabs>
                <w:tab w:val="left" w:pos="444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Evidenţa şi controlul relaţiilor de muncă. Suport de curs </w:t>
            </w:r>
            <w:r>
              <w:rPr>
                <w:rFonts w:ascii="Times New Roman" w:eastAsia="Times New Roman" w:hAnsi="Times New Roman" w:cs="Times New Roman"/>
                <w:iCs/>
              </w:rPr>
              <w:t>,</w:t>
            </w:r>
            <w:r w:rsidRPr="00AD5C2D">
              <w:rPr>
                <w:rFonts w:ascii="Times New Roman" w:eastAsia="Times New Roman" w:hAnsi="Times New Roman" w:cs="Times New Roman"/>
                <w:iCs/>
              </w:rPr>
              <w:t xml:space="preserve"> Suceava, 2024;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35FF3E0" w14:textId="6C64E25E" w:rsidR="00EF3BC8" w:rsidRDefault="00EF3BC8" w:rsidP="00465FB2">
            <w:pPr>
              <w:pStyle w:val="Normal1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HG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DBE8F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905 din 2017 privind Revisal - registrul general de evidenţă a salariaţilor</w:t>
            </w:r>
            <w:r w:rsidR="00465FB2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05EB71CC" w14:textId="77777777" w:rsidR="00624DE9" w:rsidRDefault="004E6588" w:rsidP="00465FB2">
            <w:pPr>
              <w:pStyle w:val="Normal1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http://www.inspectmun.ro/site/</w:t>
            </w:r>
          </w:p>
        </w:tc>
      </w:tr>
    </w:tbl>
    <w:p w14:paraId="2FAF5BA7" w14:textId="77777777" w:rsidR="00624DE9" w:rsidRDefault="00624DE9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p w14:paraId="755BEE3B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Coroborarea conţinuturilor disciplinei cu aşteptările reprezentanţilor comunităţii epistemice, asociaţiilor profesionale şi angajatorilor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624DE9" w14:paraId="44278BE1" w14:textId="77777777">
        <w:trPr>
          <w:cantSplit/>
          <w:tblHeader/>
        </w:trPr>
        <w:tc>
          <w:tcPr>
            <w:tcW w:w="9747" w:type="dxa"/>
          </w:tcPr>
          <w:p w14:paraId="62CF4218" w14:textId="77777777" w:rsidR="00624DE9" w:rsidRDefault="004E6588">
            <w:pPr>
              <w:pStyle w:val="Normal1"/>
              <w:ind w:left="17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Conţinuturile disciplinei au fost elaborate ca urmare a consultării programelor de studii similare din ţară, a aşteptărilor şi cerinţelor angajatorilor din domeniul public/privat.</w:t>
            </w:r>
          </w:p>
        </w:tc>
      </w:tr>
    </w:tbl>
    <w:p w14:paraId="3C2E0590" w14:textId="77777777" w:rsidR="00624DE9" w:rsidRDefault="00624DE9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4C984273" w14:textId="77777777" w:rsidR="00624DE9" w:rsidRDefault="004E6588">
      <w:pPr>
        <w:pStyle w:val="Normal1"/>
        <w:numPr>
          <w:ilvl w:val="0"/>
          <w:numId w:val="7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Evaluare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821"/>
        <w:gridCol w:w="2412"/>
        <w:gridCol w:w="1238"/>
      </w:tblGrid>
      <w:tr w:rsidR="00624DE9" w14:paraId="59C48FFE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083A0727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 activitate</w:t>
            </w:r>
          </w:p>
        </w:tc>
        <w:tc>
          <w:tcPr>
            <w:tcW w:w="4821" w:type="dxa"/>
            <w:vAlign w:val="center"/>
          </w:tcPr>
          <w:p w14:paraId="353120AF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Criterii de evaluare</w:t>
            </w:r>
          </w:p>
        </w:tc>
        <w:tc>
          <w:tcPr>
            <w:tcW w:w="2412" w:type="dxa"/>
            <w:vAlign w:val="center"/>
          </w:tcPr>
          <w:p w14:paraId="38BFB849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evaluare</w:t>
            </w:r>
          </w:p>
        </w:tc>
        <w:tc>
          <w:tcPr>
            <w:tcW w:w="1238" w:type="dxa"/>
            <w:vAlign w:val="center"/>
          </w:tcPr>
          <w:p w14:paraId="2E0D92C6" w14:textId="77777777" w:rsidR="00624DE9" w:rsidRDefault="004E6588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Pondere din nota finală</w:t>
            </w:r>
          </w:p>
        </w:tc>
      </w:tr>
      <w:tr w:rsidR="00E47C50" w14:paraId="0F819409" w14:textId="77777777" w:rsidTr="002B3C5A">
        <w:trPr>
          <w:cantSplit/>
          <w:trHeight w:val="4712"/>
          <w:tblHeader/>
        </w:trPr>
        <w:tc>
          <w:tcPr>
            <w:tcW w:w="1383" w:type="dxa"/>
            <w:vAlign w:val="center"/>
          </w:tcPr>
          <w:p w14:paraId="64D4E9D9" w14:textId="77777777" w:rsidR="00E47C50" w:rsidRDefault="00E47C5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urs</w:t>
            </w:r>
          </w:p>
        </w:tc>
        <w:tc>
          <w:tcPr>
            <w:tcW w:w="4821" w:type="dxa"/>
            <w:vAlign w:val="center"/>
          </w:tcPr>
          <w:p w14:paraId="571C1D38" w14:textId="7A6B0F94" w:rsidR="00E47C50" w:rsidRDefault="00E47C50" w:rsidP="003B6405">
            <w:pPr>
              <w:pStyle w:val="Normal1"/>
              <w:numPr>
                <w:ilvl w:val="0"/>
                <w:numId w:val="4"/>
              </w:numPr>
              <w:tabs>
                <w:tab w:val="left" w:pos="252"/>
              </w:tabs>
              <w:ind w:left="60" w:hanging="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capacitatea de a utiliza conceptele și principiile fundamentale </w:t>
            </w:r>
            <w:r w:rsidR="003B6405">
              <w:rPr>
                <w:rFonts w:ascii="Times New Roman" w:eastAsia="Times New Roman" w:hAnsi="Times New Roman" w:cs="Times New Roman"/>
              </w:rPr>
              <w:t xml:space="preserve">privind evidenta, </w:t>
            </w:r>
            <w:r>
              <w:rPr>
                <w:rFonts w:ascii="Times New Roman" w:eastAsia="Times New Roman" w:hAnsi="Times New Roman" w:cs="Times New Roman"/>
              </w:rPr>
              <w:t>organizare</w:t>
            </w:r>
            <w:r w:rsidR="003B6405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 xml:space="preserve"> și funcționare a structurilor</w:t>
            </w:r>
            <w:r w:rsidR="003B6405">
              <w:rPr>
                <w:rFonts w:ascii="Times New Roman" w:eastAsia="Times New Roman" w:hAnsi="Times New Roman" w:cs="Times New Roman"/>
              </w:rPr>
              <w:t>/instituțiilor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B6405">
              <w:rPr>
                <w:rFonts w:ascii="Times New Roman" w:eastAsia="Times New Roman" w:hAnsi="Times New Roman" w:cs="Times New Roman"/>
              </w:rPr>
              <w:t>cu competență în domeniul evidenței și controlul relațiilor de muncă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(CP1)</w:t>
            </w:r>
          </w:p>
          <w:p w14:paraId="6C99E30E" w14:textId="32449905" w:rsidR="00E47C50" w:rsidRDefault="00E47C50" w:rsidP="003B6405">
            <w:pPr>
              <w:pStyle w:val="Normal1"/>
              <w:tabs>
                <w:tab w:val="left" w:pos="0"/>
                <w:tab w:val="left" w:pos="142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abilitatea de a </w:t>
            </w:r>
            <w:r>
              <w:rPr>
                <w:rFonts w:ascii="Times New Roman" w:eastAsia="Times New Roman" w:hAnsi="Times New Roman" w:cs="Times New Roman"/>
              </w:rPr>
              <w:t xml:space="preserve">identifica şi aplica dispoziţiile legale </w:t>
            </w:r>
            <w:r w:rsidR="003B6405">
              <w:rPr>
                <w:rFonts w:ascii="Times New Roman" w:eastAsia="Times New Roman" w:hAnsi="Times New Roman" w:cs="Times New Roman"/>
              </w:rPr>
              <w:t xml:space="preserve">în domeniu </w:t>
            </w:r>
            <w:r>
              <w:rPr>
                <w:rFonts w:ascii="Times New Roman" w:eastAsia="Times New Roman" w:hAnsi="Times New Roman" w:cs="Times New Roman"/>
              </w:rPr>
              <w:t xml:space="preserve">inclusiv formularea de propuneri de acte normative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(CP2);</w:t>
            </w:r>
          </w:p>
          <w:p w14:paraId="68028340" w14:textId="77777777" w:rsidR="00E47C50" w:rsidRDefault="00E47C50" w:rsidP="004A767C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capacitatea de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realizare a sarcinilor profesionale în mod eficient şi responsabil, cu respectarea regulilor deontologice specifice domeniului (CT1)</w:t>
            </w:r>
          </w:p>
          <w:p w14:paraId="437222B0" w14:textId="669BDD71" w:rsidR="00E47C50" w:rsidRDefault="00E47C50" w:rsidP="00E16C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2" w:type="dxa"/>
            <w:vAlign w:val="center"/>
          </w:tcPr>
          <w:p w14:paraId="109C5B34" w14:textId="77777777" w:rsidR="00D938B6" w:rsidRDefault="00D938B6" w:rsidP="00D938B6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 scris + verificarea orală</w:t>
            </w:r>
          </w:p>
          <w:p w14:paraId="0CA99E1F" w14:textId="59639289" w:rsidR="00E47C50" w:rsidRDefault="00D938B6" w:rsidP="00D938B6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gradului de îndeplinire a cerințelor în lucrarea scrisă.</w:t>
            </w:r>
          </w:p>
        </w:tc>
        <w:tc>
          <w:tcPr>
            <w:tcW w:w="1238" w:type="dxa"/>
            <w:vAlign w:val="center"/>
          </w:tcPr>
          <w:p w14:paraId="6223B91E" w14:textId="77777777" w:rsidR="00E47C50" w:rsidRDefault="00E47C5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624DE9" w14:paraId="43A811BC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6593B5D1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Seminar</w:t>
            </w:r>
          </w:p>
        </w:tc>
        <w:tc>
          <w:tcPr>
            <w:tcW w:w="4821" w:type="dxa"/>
          </w:tcPr>
          <w:p w14:paraId="352B1E86" w14:textId="51336C8C" w:rsidR="003B6405" w:rsidRDefault="003B6405" w:rsidP="003B6405">
            <w:pPr>
              <w:pStyle w:val="Normal1"/>
              <w:tabs>
                <w:tab w:val="left" w:pos="0"/>
                <w:tab w:val="left" w:pos="142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abilitatea de a </w:t>
            </w:r>
            <w:r>
              <w:rPr>
                <w:rFonts w:ascii="Times New Roman" w:eastAsia="Times New Roman" w:hAnsi="Times New Roman" w:cs="Times New Roman"/>
              </w:rPr>
              <w:t xml:space="preserve">identifica şi aplica dispoziţiile legale în domeniu inclusiv formularea de propuneri de acte normative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(CP2);</w:t>
            </w:r>
          </w:p>
          <w:p w14:paraId="0908646D" w14:textId="77777777" w:rsidR="003B6405" w:rsidRDefault="003B6405" w:rsidP="003B6405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C3C59C" w14:textId="09D512B8" w:rsidR="003B6405" w:rsidRDefault="003B6405" w:rsidP="003B6405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capacitatea de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realizare a sarcinilor profesionale în mod eficient şi responsabil, cu respectarea regulilor deontologice specifice domeniului (CT1)</w:t>
            </w:r>
          </w:p>
          <w:p w14:paraId="18621CE5" w14:textId="716DE4FC" w:rsidR="00624DE9" w:rsidRDefault="00624DE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2" w:type="dxa"/>
          </w:tcPr>
          <w:p w14:paraId="06FB3B76" w14:textId="77777777" w:rsidR="00F36284" w:rsidRDefault="00F36284" w:rsidP="00F3628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-Evaluare continuă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 parcursul semestrului: prezentare de referat cu studii de caz .</w:t>
            </w:r>
          </w:p>
          <w:p w14:paraId="6F24CF2B" w14:textId="77777777" w:rsidR="00F36284" w:rsidRPr="00D60589" w:rsidRDefault="00F36284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Studenții</w:t>
            </w:r>
            <w:r w:rsidRPr="00D60589">
              <w:rPr>
                <w:rFonts w:ascii="Times New Roman" w:eastAsia="Times New Roman" w:hAnsi="Times New Roman" w:cs="Times New Roman"/>
              </w:rPr>
              <w:t xml:space="preserve"> care</w:t>
            </w:r>
          </w:p>
          <w:p w14:paraId="722C9263" w14:textId="77777777" w:rsidR="00F36284" w:rsidRPr="00D60589" w:rsidRDefault="00F36284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nu participă la peste 50%</w:t>
            </w:r>
          </w:p>
          <w:p w14:paraId="32F8E437" w14:textId="77777777" w:rsidR="00F36284" w:rsidRPr="00D60589" w:rsidRDefault="00F36284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din activități</w:t>
            </w:r>
            <w:r>
              <w:rPr>
                <w:rFonts w:ascii="Times New Roman" w:eastAsia="Times New Roman" w:hAnsi="Times New Roman" w:cs="Times New Roman"/>
              </w:rPr>
              <w:t xml:space="preserve"> vor elabora și </w:t>
            </w:r>
            <w:r w:rsidRPr="00D60589">
              <w:rPr>
                <w:rFonts w:ascii="Times New Roman" w:eastAsia="Times New Roman" w:hAnsi="Times New Roman" w:cs="Times New Roman"/>
              </w:rPr>
              <w:t>preda</w:t>
            </w:r>
            <w:r>
              <w:rPr>
                <w:rFonts w:ascii="Times New Roman" w:eastAsia="Times New Roman" w:hAnsi="Times New Roman" w:cs="Times New Roman"/>
              </w:rPr>
              <w:t xml:space="preserve"> un</w:t>
            </w:r>
          </w:p>
          <w:p w14:paraId="1157DC63" w14:textId="7F3A0A59" w:rsidR="00F36284" w:rsidRPr="00D60589" w:rsidRDefault="00B96C2D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eseu/referat </w:t>
            </w:r>
            <w:r w:rsidR="00F36284" w:rsidRPr="00D60589">
              <w:rPr>
                <w:rFonts w:ascii="Times New Roman" w:eastAsia="Times New Roman" w:hAnsi="Times New Roman" w:cs="Times New Roman"/>
              </w:rPr>
              <w:t xml:space="preserve"> pentru fiecare</w:t>
            </w:r>
          </w:p>
          <w:p w14:paraId="72AE8399" w14:textId="77777777" w:rsidR="00F36284" w:rsidRPr="00D60589" w:rsidRDefault="00F36284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seminar la care</w:t>
            </w:r>
          </w:p>
          <w:p w14:paraId="2BFB8948" w14:textId="10EDC398" w:rsidR="00F36284" w:rsidRDefault="00F36284" w:rsidP="00F36284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a</w:t>
            </w:r>
            <w:r w:rsidR="00B96C2D">
              <w:rPr>
                <w:rFonts w:ascii="Times New Roman" w:eastAsia="Times New Roman" w:hAnsi="Times New Roman" w:cs="Times New Roman"/>
              </w:rPr>
              <w:t>u</w:t>
            </w:r>
            <w:r w:rsidRPr="00D60589">
              <w:rPr>
                <w:rFonts w:ascii="Times New Roman" w:eastAsia="Times New Roman" w:hAnsi="Times New Roman" w:cs="Times New Roman"/>
              </w:rPr>
              <w:t xml:space="preserve"> lipsit </w:t>
            </w:r>
          </w:p>
          <w:p w14:paraId="6BCE5D01" w14:textId="77777777" w:rsidR="00624DE9" w:rsidRDefault="00F36284" w:rsidP="00F36284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din tematica seminariilor din fişa disciplinei.</w:t>
            </w:r>
          </w:p>
        </w:tc>
        <w:tc>
          <w:tcPr>
            <w:tcW w:w="1238" w:type="dxa"/>
          </w:tcPr>
          <w:p w14:paraId="66D2E500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624DE9" w14:paraId="0132D575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21BD1FE2" w14:textId="77777777" w:rsidR="00A36CCA" w:rsidRDefault="00A36CCA" w:rsidP="00A36CC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Laborator/</w:t>
            </w:r>
          </w:p>
          <w:p w14:paraId="6F7CD89F" w14:textId="77777777" w:rsidR="00624DE9" w:rsidRDefault="00A36CCA" w:rsidP="00A36CC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lucrări practice</w:t>
            </w:r>
          </w:p>
        </w:tc>
        <w:tc>
          <w:tcPr>
            <w:tcW w:w="4821" w:type="dxa"/>
          </w:tcPr>
          <w:p w14:paraId="238F3C75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  <w:tc>
          <w:tcPr>
            <w:tcW w:w="2412" w:type="dxa"/>
          </w:tcPr>
          <w:p w14:paraId="490F0F2C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  <w:tc>
          <w:tcPr>
            <w:tcW w:w="1238" w:type="dxa"/>
          </w:tcPr>
          <w:p w14:paraId="61C5ED70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</w:tr>
      <w:tr w:rsidR="00624DE9" w14:paraId="713A30E4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16338EF9" w14:textId="77777777" w:rsidR="00624DE9" w:rsidRDefault="004E658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4821" w:type="dxa"/>
          </w:tcPr>
          <w:p w14:paraId="5300930A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  <w:tc>
          <w:tcPr>
            <w:tcW w:w="2412" w:type="dxa"/>
          </w:tcPr>
          <w:p w14:paraId="5815CEE5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  <w:tc>
          <w:tcPr>
            <w:tcW w:w="1238" w:type="dxa"/>
          </w:tcPr>
          <w:p w14:paraId="57AF0AB2" w14:textId="77777777" w:rsidR="00624DE9" w:rsidRDefault="004A767C">
            <w:pPr>
              <w:pStyle w:val="Normal1"/>
              <w:jc w:val="center"/>
            </w:pPr>
            <w:r>
              <w:t>-</w:t>
            </w:r>
          </w:p>
        </w:tc>
      </w:tr>
    </w:tbl>
    <w:p w14:paraId="16E8452A" w14:textId="77777777" w:rsidR="00657E7E" w:rsidRPr="002D3058" w:rsidRDefault="00657E7E" w:rsidP="00657E7E">
      <w:pPr>
        <w:rPr>
          <w:rFonts w:ascii="Times New Roman" w:hAnsi="Times New Roman" w:cs="Times New Roman"/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657E7E" w:rsidRPr="002D3058" w14:paraId="383D0C80" w14:textId="77777777" w:rsidTr="006F0CBA">
        <w:tc>
          <w:tcPr>
            <w:tcW w:w="5000" w:type="pct"/>
          </w:tcPr>
          <w:p w14:paraId="67B224DC" w14:textId="77777777" w:rsidR="00657E7E" w:rsidRPr="002D3058" w:rsidRDefault="00657E7E" w:rsidP="006F0CBA">
            <w:pPr>
              <w:rPr>
                <w:rFonts w:ascii="Times New Roman" w:hAnsi="Times New Roman" w:cs="Times New Roman"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10.1. Standard minim de performanţă evaluare la curs</w:t>
            </w:r>
          </w:p>
        </w:tc>
      </w:tr>
      <w:tr w:rsidR="00657E7E" w:rsidRPr="002D3058" w14:paraId="2FB5093E" w14:textId="77777777" w:rsidTr="006F0CBA">
        <w:tc>
          <w:tcPr>
            <w:tcW w:w="5000" w:type="pct"/>
          </w:tcPr>
          <w:p w14:paraId="191558A7" w14:textId="77777777" w:rsidR="00657E7E" w:rsidRPr="002D3058" w:rsidRDefault="00657E7E" w:rsidP="006F0CBA">
            <w:pPr>
              <w:ind w:right="52"/>
              <w:rPr>
                <w:rFonts w:ascii="Times New Roman" w:hAnsi="Times New Roman" w:cs="Times New Roman"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Cunoaşterea şi înţelegerea conţinutului cursurilor la nivelul ideilor esenţiale</w:t>
            </w:r>
          </w:p>
          <w:p w14:paraId="62F6C373" w14:textId="77777777" w:rsidR="00657E7E" w:rsidRPr="002D3058" w:rsidRDefault="00657E7E" w:rsidP="006F0CBA">
            <w:pPr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Participare activă la cursuri</w:t>
            </w:r>
          </w:p>
        </w:tc>
      </w:tr>
      <w:tr w:rsidR="00657E7E" w:rsidRPr="002D3058" w14:paraId="0A86FD2A" w14:textId="77777777" w:rsidTr="006F0CB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9AB" w14:textId="77777777" w:rsidR="00657E7E" w:rsidRPr="002D3058" w:rsidRDefault="00657E7E" w:rsidP="006F0CBA">
            <w:pPr>
              <w:ind w:left="426" w:hanging="426"/>
              <w:rPr>
                <w:rFonts w:ascii="Times New Roman" w:hAnsi="Times New Roman" w:cs="Times New Roman"/>
                <w:bCs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10.2. Standard minim de performanţă evaluare la activitatea aplicativă</w:t>
            </w:r>
          </w:p>
        </w:tc>
      </w:tr>
      <w:tr w:rsidR="00657E7E" w:rsidRPr="002D3058" w14:paraId="53CE1E9F" w14:textId="77777777" w:rsidTr="006F0CB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F824" w14:textId="77777777" w:rsidR="00657E7E" w:rsidRPr="002D3058" w:rsidRDefault="00657E7E" w:rsidP="006F0C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minimală a conceptelor teoretice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 xml:space="preserve"> </w:t>
            </w:r>
          </w:p>
          <w:p w14:paraId="74FE6CA5" w14:textId="77777777" w:rsidR="00657E7E" w:rsidRPr="002D3058" w:rsidRDefault="00657E7E" w:rsidP="006F0CBA">
            <w:pPr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eficientă a bibliografiei minimale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</w:p>
          <w:p w14:paraId="5F9AE19D" w14:textId="2C943C02" w:rsidR="00657E7E" w:rsidRPr="002D3058" w:rsidRDefault="00657E7E" w:rsidP="006F0CBA">
            <w:pPr>
              <w:rPr>
                <w:rFonts w:ascii="Times New Roman" w:hAnsi="Times New Roman" w:cs="Times New Roman"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Elaborarea unui referat din tematica propusă cu respectarea parcurgerii etapelor și termenelor;</w:t>
            </w:r>
          </w:p>
        </w:tc>
      </w:tr>
    </w:tbl>
    <w:p w14:paraId="2579AAC1" w14:textId="77777777" w:rsidR="00657E7E" w:rsidRPr="002D3058" w:rsidRDefault="00657E7E" w:rsidP="00657E7E">
      <w:pPr>
        <w:ind w:left="360"/>
        <w:rPr>
          <w:rFonts w:ascii="Times New Roman" w:hAnsi="Times New Roman" w:cs="Times New Roman"/>
          <w:b/>
          <w:color w:val="000000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657E7E" w:rsidRPr="002D3058" w14:paraId="535CBA71" w14:textId="77777777" w:rsidTr="006F0CBA">
        <w:tc>
          <w:tcPr>
            <w:tcW w:w="1699" w:type="pct"/>
          </w:tcPr>
          <w:p w14:paraId="479884A8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Data completării</w:t>
            </w:r>
          </w:p>
        </w:tc>
        <w:tc>
          <w:tcPr>
            <w:tcW w:w="1699" w:type="pct"/>
          </w:tcPr>
          <w:p w14:paraId="4125F301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Semnătura titularului de curs</w:t>
            </w:r>
          </w:p>
        </w:tc>
        <w:tc>
          <w:tcPr>
            <w:tcW w:w="1602" w:type="pct"/>
          </w:tcPr>
          <w:p w14:paraId="67E83C43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Semnătura titularului de aplicaţie</w:t>
            </w:r>
          </w:p>
        </w:tc>
      </w:tr>
      <w:tr w:rsidR="00657E7E" w:rsidRPr="002D3058" w14:paraId="478AA5C6" w14:textId="77777777" w:rsidTr="006F0CBA">
        <w:tc>
          <w:tcPr>
            <w:tcW w:w="1699" w:type="pct"/>
          </w:tcPr>
          <w:p w14:paraId="276974AB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3058">
              <w:rPr>
                <w:rFonts w:ascii="Times New Roman" w:hAnsi="Times New Roman" w:cs="Times New Roman"/>
                <w:bCs/>
              </w:rPr>
              <w:t>19.09.2024</w:t>
            </w:r>
          </w:p>
        </w:tc>
        <w:tc>
          <w:tcPr>
            <w:tcW w:w="1699" w:type="pct"/>
          </w:tcPr>
          <w:p w14:paraId="13AD8204" w14:textId="77777777" w:rsidR="00657E7E" w:rsidRPr="002D3058" w:rsidRDefault="00657E7E" w:rsidP="006F0CBA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2618848" w14:textId="77777777" w:rsidR="00657E7E" w:rsidRPr="002D3058" w:rsidRDefault="00657E7E" w:rsidP="006F0CBA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02" w:type="pct"/>
          </w:tcPr>
          <w:p w14:paraId="72B5E7CD" w14:textId="77777777" w:rsidR="00657E7E" w:rsidRPr="002D3058" w:rsidRDefault="00657E7E" w:rsidP="006F0CBA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2D0688E7" w14:textId="77777777" w:rsidR="00657E7E" w:rsidRPr="002D3058" w:rsidRDefault="00657E7E" w:rsidP="00657E7E">
      <w:pPr>
        <w:ind w:left="360"/>
        <w:rPr>
          <w:rFonts w:ascii="Times New Roman" w:hAnsi="Times New Roman" w:cs="Times New Roman"/>
          <w:color w:val="000000"/>
        </w:rPr>
      </w:pPr>
      <w:r w:rsidRPr="002D3058">
        <w:rPr>
          <w:rFonts w:ascii="Times New Roman" w:hAnsi="Times New Roman" w:cs="Times New Roman"/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57E7E" w:rsidRPr="002D3058" w14:paraId="029A4699" w14:textId="77777777" w:rsidTr="006F0CBA">
        <w:tc>
          <w:tcPr>
            <w:tcW w:w="2500" w:type="pct"/>
          </w:tcPr>
          <w:p w14:paraId="6EBED5F0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2A225817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657E7E" w:rsidRPr="002D3058" w14:paraId="78837D9F" w14:textId="77777777" w:rsidTr="006F0CBA">
        <w:tc>
          <w:tcPr>
            <w:tcW w:w="2500" w:type="pct"/>
          </w:tcPr>
          <w:p w14:paraId="7392FFB2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20.09.2024</w:t>
            </w:r>
          </w:p>
          <w:p w14:paraId="69683EA2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</w:tcPr>
          <w:p w14:paraId="5F37BE11" w14:textId="77777777" w:rsidR="00657E7E" w:rsidRPr="002D3058" w:rsidRDefault="00657E7E" w:rsidP="006F0CB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77728BB" w14:textId="77777777" w:rsidR="00657E7E" w:rsidRPr="002D3058" w:rsidRDefault="00657E7E" w:rsidP="00657E7E">
      <w:pPr>
        <w:rPr>
          <w:rFonts w:ascii="Times New Roman" w:hAnsi="Times New Roman" w:cs="Times New Roman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57E7E" w:rsidRPr="002D3058" w14:paraId="4A813791" w14:textId="77777777" w:rsidTr="006F0CBA">
        <w:tc>
          <w:tcPr>
            <w:tcW w:w="2500" w:type="pct"/>
          </w:tcPr>
          <w:p w14:paraId="61628465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Data avizării în departament</w:t>
            </w:r>
          </w:p>
        </w:tc>
        <w:tc>
          <w:tcPr>
            <w:tcW w:w="2500" w:type="pct"/>
          </w:tcPr>
          <w:p w14:paraId="1B7DF734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Semnătura directorului de departament</w:t>
            </w:r>
          </w:p>
        </w:tc>
      </w:tr>
      <w:tr w:rsidR="00657E7E" w:rsidRPr="002D3058" w14:paraId="7D94C595" w14:textId="77777777" w:rsidTr="006F0CBA">
        <w:tc>
          <w:tcPr>
            <w:tcW w:w="2500" w:type="pct"/>
          </w:tcPr>
          <w:p w14:paraId="5A3D9FEC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27.09.2024</w:t>
            </w:r>
          </w:p>
          <w:p w14:paraId="092D104E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20D74592" w14:textId="77777777" w:rsidR="00657E7E" w:rsidRPr="002D3058" w:rsidRDefault="00657E7E" w:rsidP="006F0CB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F6CD346" w14:textId="77777777" w:rsidR="00657E7E" w:rsidRPr="002D3058" w:rsidRDefault="00657E7E" w:rsidP="00657E7E">
      <w:pPr>
        <w:rPr>
          <w:rFonts w:ascii="Times New Roman" w:hAnsi="Times New Roman" w:cs="Times New Roman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57E7E" w:rsidRPr="002D3058" w14:paraId="393C712D" w14:textId="77777777" w:rsidTr="006F0CBA">
        <w:tc>
          <w:tcPr>
            <w:tcW w:w="2500" w:type="pct"/>
          </w:tcPr>
          <w:p w14:paraId="1CF1FEDF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Data aprobării în consiliul facultăţii</w:t>
            </w:r>
          </w:p>
        </w:tc>
        <w:tc>
          <w:tcPr>
            <w:tcW w:w="2500" w:type="pct"/>
          </w:tcPr>
          <w:p w14:paraId="0ACB6DB5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3058">
              <w:rPr>
                <w:rFonts w:ascii="Times New Roman" w:hAnsi="Times New Roman" w:cs="Times New Roman"/>
                <w:color w:val="000000"/>
              </w:rPr>
              <w:t>Semnătura decanului</w:t>
            </w:r>
          </w:p>
        </w:tc>
      </w:tr>
      <w:tr w:rsidR="00657E7E" w:rsidRPr="002D3058" w14:paraId="0C8BEE39" w14:textId="77777777" w:rsidTr="006F0CBA">
        <w:tc>
          <w:tcPr>
            <w:tcW w:w="2500" w:type="pct"/>
          </w:tcPr>
          <w:p w14:paraId="5ECE9C92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30.09.2024</w:t>
            </w:r>
          </w:p>
          <w:p w14:paraId="375962FC" w14:textId="77777777" w:rsidR="00657E7E" w:rsidRPr="002D3058" w:rsidRDefault="00657E7E" w:rsidP="006F0C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7B371E22" w14:textId="77777777" w:rsidR="00657E7E" w:rsidRPr="002D3058" w:rsidRDefault="00657E7E" w:rsidP="006F0CB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6F3EBB86" w14:textId="77777777" w:rsidR="00657E7E" w:rsidRPr="002D3058" w:rsidRDefault="00657E7E" w:rsidP="00657E7E">
      <w:pPr>
        <w:rPr>
          <w:rFonts w:ascii="Times New Roman" w:hAnsi="Times New Roman" w:cs="Times New Roman"/>
        </w:rPr>
      </w:pPr>
    </w:p>
    <w:p w14:paraId="54ACF412" w14:textId="77777777" w:rsidR="00657E7E" w:rsidRPr="002D3058" w:rsidRDefault="00657E7E" w:rsidP="00657E7E">
      <w:pPr>
        <w:rPr>
          <w:rFonts w:ascii="Times New Roman" w:hAnsi="Times New Roman" w:cs="Times New Roman"/>
        </w:rPr>
      </w:pPr>
    </w:p>
    <w:p w14:paraId="08D911E4" w14:textId="77777777" w:rsidR="00624DE9" w:rsidRPr="00A36CCA" w:rsidRDefault="00624DE9" w:rsidP="00657E7E">
      <w:pPr>
        <w:pStyle w:val="Normal1"/>
        <w:rPr>
          <w:rFonts w:ascii="Times New Roman" w:eastAsia="Times New Roman" w:hAnsi="Times New Roman" w:cs="Times New Roman"/>
          <w:color w:val="FF0000"/>
        </w:rPr>
      </w:pPr>
    </w:p>
    <w:sectPr w:rsidR="00624DE9" w:rsidRPr="00A36CCA" w:rsidSect="00E47C50">
      <w:footerReference w:type="default" r:id="rId8"/>
      <w:headerReference w:type="first" r:id="rId9"/>
      <w:footerReference w:type="first" r:id="rId10"/>
      <w:pgSz w:w="11907" w:h="16840"/>
      <w:pgMar w:top="990" w:right="851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A2831" w14:textId="77777777" w:rsidR="00830044" w:rsidRDefault="00830044" w:rsidP="00624DE9">
      <w:r>
        <w:separator/>
      </w:r>
    </w:p>
  </w:endnote>
  <w:endnote w:type="continuationSeparator" w:id="0">
    <w:p w14:paraId="70B14011" w14:textId="77777777" w:rsidR="00830044" w:rsidRDefault="00830044" w:rsidP="0062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FF9B6" w14:textId="0EAF52A8" w:rsidR="00624DE9" w:rsidRDefault="00DD3B86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 w:rsidR="004E6588">
      <w:rPr>
        <w:color w:val="000000"/>
      </w:rPr>
      <w:instrText>PAGE</w:instrText>
    </w:r>
    <w:r>
      <w:rPr>
        <w:color w:val="000000"/>
      </w:rPr>
      <w:fldChar w:fldCharType="separate"/>
    </w:r>
    <w:r w:rsidR="003B6405">
      <w:rPr>
        <w:noProof/>
        <w:color w:val="000000"/>
      </w:rPr>
      <w:t>4</w:t>
    </w:r>
    <w:r>
      <w:rPr>
        <w:color w:val="000000"/>
      </w:rPr>
      <w:fldChar w:fldCharType="end"/>
    </w:r>
    <w:r w:rsidR="004E6588">
      <w:rPr>
        <w:color w:val="000000"/>
      </w:rPr>
      <w:t xml:space="preserve"> / </w:t>
    </w:r>
    <w:r>
      <w:rPr>
        <w:color w:val="000000"/>
      </w:rPr>
      <w:fldChar w:fldCharType="begin"/>
    </w:r>
    <w:r w:rsidR="004E6588">
      <w:rPr>
        <w:color w:val="000000"/>
      </w:rPr>
      <w:instrText>NUMPAGES</w:instrText>
    </w:r>
    <w:r>
      <w:rPr>
        <w:color w:val="000000"/>
      </w:rPr>
      <w:fldChar w:fldCharType="separate"/>
    </w:r>
    <w:r w:rsidR="003B6405">
      <w:rPr>
        <w:noProof/>
        <w:color w:val="000000"/>
      </w:rPr>
      <w:t>6</w:t>
    </w:r>
    <w:r>
      <w:rPr>
        <w:color w:val="000000"/>
      </w:rPr>
      <w:fldChar w:fldCharType="end"/>
    </w:r>
  </w:p>
  <w:p w14:paraId="411BA1D8" w14:textId="77777777" w:rsidR="00624DE9" w:rsidRDefault="00624DE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3BBBA" w14:textId="77777777" w:rsidR="00624DE9" w:rsidRDefault="00624DE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B415" w14:textId="77777777" w:rsidR="00830044" w:rsidRDefault="00830044" w:rsidP="00624DE9">
      <w:r>
        <w:separator/>
      </w:r>
    </w:p>
  </w:footnote>
  <w:footnote w:type="continuationSeparator" w:id="0">
    <w:p w14:paraId="5475DE17" w14:textId="77777777" w:rsidR="00830044" w:rsidRDefault="00830044" w:rsidP="00624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F876E" w14:textId="77777777" w:rsidR="00624DE9" w:rsidRDefault="00624DE9">
    <w:pPr>
      <w:pStyle w:val="Normal1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sz w:val="24"/>
        <w:szCs w:val="24"/>
      </w:rPr>
    </w:pPr>
  </w:p>
  <w:p w14:paraId="214B6F43" w14:textId="77777777" w:rsidR="00624DE9" w:rsidRDefault="00624DE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4F32"/>
    <w:multiLevelType w:val="multilevel"/>
    <w:tmpl w:val="C9AEC6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225DDD"/>
    <w:multiLevelType w:val="hybridMultilevel"/>
    <w:tmpl w:val="5080913E"/>
    <w:lvl w:ilvl="0" w:tplc="A0AEA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44F6C"/>
    <w:multiLevelType w:val="multilevel"/>
    <w:tmpl w:val="5DAE49B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4763324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F455A68"/>
    <w:multiLevelType w:val="multilevel"/>
    <w:tmpl w:val="0DB2CCF2"/>
    <w:lvl w:ilvl="0">
      <w:start w:val="1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7D77C1E"/>
    <w:multiLevelType w:val="multilevel"/>
    <w:tmpl w:val="9A8ED21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5C30E82"/>
    <w:multiLevelType w:val="multilevel"/>
    <w:tmpl w:val="8146E27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7845741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552B09EF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F9A53D6"/>
    <w:multiLevelType w:val="multilevel"/>
    <w:tmpl w:val="F2D80E3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637A144F"/>
    <w:multiLevelType w:val="multilevel"/>
    <w:tmpl w:val="21BC88B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2904184">
    <w:abstractNumId w:val="4"/>
  </w:num>
  <w:num w:numId="2" w16cid:durableId="1487091221">
    <w:abstractNumId w:val="0"/>
  </w:num>
  <w:num w:numId="3" w16cid:durableId="945818810">
    <w:abstractNumId w:val="2"/>
  </w:num>
  <w:num w:numId="4" w16cid:durableId="1368948577">
    <w:abstractNumId w:val="7"/>
  </w:num>
  <w:num w:numId="5" w16cid:durableId="1183324076">
    <w:abstractNumId w:val="6"/>
  </w:num>
  <w:num w:numId="6" w16cid:durableId="2107379868">
    <w:abstractNumId w:val="9"/>
  </w:num>
  <w:num w:numId="7" w16cid:durableId="649676717">
    <w:abstractNumId w:val="11"/>
  </w:num>
  <w:num w:numId="8" w16cid:durableId="1999265981">
    <w:abstractNumId w:val="8"/>
  </w:num>
  <w:num w:numId="9" w16cid:durableId="214969490">
    <w:abstractNumId w:val="13"/>
  </w:num>
  <w:num w:numId="10" w16cid:durableId="1483738053">
    <w:abstractNumId w:val="3"/>
  </w:num>
  <w:num w:numId="11" w16cid:durableId="781920077">
    <w:abstractNumId w:val="12"/>
  </w:num>
  <w:num w:numId="12" w16cid:durableId="292568140">
    <w:abstractNumId w:val="10"/>
  </w:num>
  <w:num w:numId="13" w16cid:durableId="347488707">
    <w:abstractNumId w:val="1"/>
  </w:num>
  <w:num w:numId="14" w16cid:durableId="103885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DE9"/>
    <w:rsid w:val="000057E3"/>
    <w:rsid w:val="00033DF0"/>
    <w:rsid w:val="000824CD"/>
    <w:rsid w:val="000A7AA2"/>
    <w:rsid w:val="000D104B"/>
    <w:rsid w:val="000D5C6F"/>
    <w:rsid w:val="000E4929"/>
    <w:rsid w:val="00162932"/>
    <w:rsid w:val="002063BB"/>
    <w:rsid w:val="002156FE"/>
    <w:rsid w:val="002177C9"/>
    <w:rsid w:val="00255665"/>
    <w:rsid w:val="002B3C5A"/>
    <w:rsid w:val="002E60CE"/>
    <w:rsid w:val="002F7998"/>
    <w:rsid w:val="00351DF3"/>
    <w:rsid w:val="0038100F"/>
    <w:rsid w:val="003A4A42"/>
    <w:rsid w:val="003B6405"/>
    <w:rsid w:val="003E1429"/>
    <w:rsid w:val="004256D9"/>
    <w:rsid w:val="00465FB2"/>
    <w:rsid w:val="004A767C"/>
    <w:rsid w:val="004B7FB3"/>
    <w:rsid w:val="004D27AC"/>
    <w:rsid w:val="004E51BB"/>
    <w:rsid w:val="004E6588"/>
    <w:rsid w:val="00514C99"/>
    <w:rsid w:val="00562766"/>
    <w:rsid w:val="005950AD"/>
    <w:rsid w:val="005F2A3E"/>
    <w:rsid w:val="00624DE9"/>
    <w:rsid w:val="00657E7E"/>
    <w:rsid w:val="007B21BB"/>
    <w:rsid w:val="007F07CB"/>
    <w:rsid w:val="00830044"/>
    <w:rsid w:val="008324AB"/>
    <w:rsid w:val="0085409B"/>
    <w:rsid w:val="008570EB"/>
    <w:rsid w:val="00864697"/>
    <w:rsid w:val="0093323F"/>
    <w:rsid w:val="009E0023"/>
    <w:rsid w:val="00A15399"/>
    <w:rsid w:val="00A36CCA"/>
    <w:rsid w:val="00AB7FF4"/>
    <w:rsid w:val="00AD5C2D"/>
    <w:rsid w:val="00B24F58"/>
    <w:rsid w:val="00B41984"/>
    <w:rsid w:val="00B77841"/>
    <w:rsid w:val="00B77AA0"/>
    <w:rsid w:val="00B96C2D"/>
    <w:rsid w:val="00C36DB9"/>
    <w:rsid w:val="00C41814"/>
    <w:rsid w:val="00D4510C"/>
    <w:rsid w:val="00D51134"/>
    <w:rsid w:val="00D938B6"/>
    <w:rsid w:val="00DD3B86"/>
    <w:rsid w:val="00E14D2A"/>
    <w:rsid w:val="00E47C50"/>
    <w:rsid w:val="00E7610B"/>
    <w:rsid w:val="00EF3BC8"/>
    <w:rsid w:val="00F36284"/>
    <w:rsid w:val="00FA3B73"/>
    <w:rsid w:val="00FD0D18"/>
    <w:rsid w:val="00FD6FCE"/>
    <w:rsid w:val="00FE414B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53F8"/>
  <w15:docId w15:val="{F65E8266-4568-44FD-AD15-BE8ED324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A42"/>
  </w:style>
  <w:style w:type="paragraph" w:styleId="Heading1">
    <w:name w:val="heading 1"/>
    <w:basedOn w:val="Normal1"/>
    <w:next w:val="Normal1"/>
    <w:rsid w:val="00624DE9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1"/>
    <w:next w:val="Normal1"/>
    <w:rsid w:val="00624DE9"/>
    <w:pPr>
      <w:keepNext/>
      <w:ind w:left="360" w:hanging="360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1"/>
    <w:next w:val="Normal1"/>
    <w:rsid w:val="00624D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24D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24DE9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1"/>
    <w:next w:val="Normal1"/>
    <w:rsid w:val="00624DE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24DE9"/>
  </w:style>
  <w:style w:type="paragraph" w:styleId="Title">
    <w:name w:val="Title"/>
    <w:basedOn w:val="Normal1"/>
    <w:next w:val="Normal1"/>
    <w:rsid w:val="00624D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24DE9"/>
    <w:pPr>
      <w:spacing w:line="36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sid w:val="00624DE9"/>
    <w:tblPr>
      <w:tblStyleRowBandSize w:val="1"/>
      <w:tblStyleColBandSize w:val="1"/>
    </w:tblPr>
  </w:style>
  <w:style w:type="table" w:customStyle="1" w:styleId="a0">
    <w:basedOn w:val="TableNormal"/>
    <w:rsid w:val="00624DE9"/>
    <w:tblPr>
      <w:tblStyleRowBandSize w:val="1"/>
      <w:tblStyleColBandSize w:val="1"/>
    </w:tblPr>
  </w:style>
  <w:style w:type="table" w:customStyle="1" w:styleId="a1">
    <w:basedOn w:val="TableNormal"/>
    <w:rsid w:val="00624DE9"/>
    <w:tblPr>
      <w:tblStyleRowBandSize w:val="1"/>
      <w:tblStyleColBandSize w:val="1"/>
    </w:tblPr>
  </w:style>
  <w:style w:type="table" w:customStyle="1" w:styleId="a2">
    <w:basedOn w:val="TableNormal"/>
    <w:rsid w:val="00624DE9"/>
    <w:tblPr>
      <w:tblStyleRowBandSize w:val="1"/>
      <w:tblStyleColBandSize w:val="1"/>
    </w:tblPr>
  </w:style>
  <w:style w:type="table" w:customStyle="1" w:styleId="a3">
    <w:basedOn w:val="TableNormal"/>
    <w:rsid w:val="00624DE9"/>
    <w:tblPr>
      <w:tblStyleRowBandSize w:val="1"/>
      <w:tblStyleColBandSize w:val="1"/>
    </w:tblPr>
  </w:style>
  <w:style w:type="table" w:customStyle="1" w:styleId="a4">
    <w:basedOn w:val="TableNormal"/>
    <w:rsid w:val="00624DE9"/>
    <w:tblPr>
      <w:tblStyleRowBandSize w:val="1"/>
      <w:tblStyleColBandSize w:val="1"/>
    </w:tblPr>
  </w:style>
  <w:style w:type="table" w:customStyle="1" w:styleId="a5">
    <w:basedOn w:val="TableNormal"/>
    <w:rsid w:val="00624DE9"/>
    <w:tblPr>
      <w:tblStyleRowBandSize w:val="1"/>
      <w:tblStyleColBandSize w:val="1"/>
    </w:tblPr>
  </w:style>
  <w:style w:type="table" w:customStyle="1" w:styleId="a6">
    <w:basedOn w:val="TableNormal"/>
    <w:rsid w:val="00624DE9"/>
    <w:tblPr>
      <w:tblStyleRowBandSize w:val="1"/>
      <w:tblStyleColBandSize w:val="1"/>
    </w:tblPr>
  </w:style>
  <w:style w:type="table" w:customStyle="1" w:styleId="a7">
    <w:basedOn w:val="TableNormal"/>
    <w:rsid w:val="00624DE9"/>
    <w:tblPr>
      <w:tblStyleRowBandSize w:val="1"/>
      <w:tblStyleColBandSize w:val="1"/>
    </w:tblPr>
  </w:style>
  <w:style w:type="table" w:customStyle="1" w:styleId="a8">
    <w:basedOn w:val="TableNormal"/>
    <w:rsid w:val="00624DE9"/>
    <w:tblPr>
      <w:tblStyleRowBandSize w:val="1"/>
      <w:tblStyleColBandSize w:val="1"/>
    </w:tblPr>
  </w:style>
  <w:style w:type="table" w:customStyle="1" w:styleId="a9">
    <w:basedOn w:val="TableNormal"/>
    <w:rsid w:val="00624DE9"/>
    <w:tblPr>
      <w:tblStyleRowBandSize w:val="1"/>
      <w:tblStyleColBandSize w:val="1"/>
    </w:tblPr>
  </w:style>
  <w:style w:type="table" w:customStyle="1" w:styleId="aa">
    <w:basedOn w:val="TableNormal"/>
    <w:rsid w:val="00624DE9"/>
    <w:tblPr>
      <w:tblStyleRowBandSize w:val="1"/>
      <w:tblStyleColBandSize w:val="1"/>
    </w:tblPr>
  </w:style>
  <w:style w:type="table" w:customStyle="1" w:styleId="ab">
    <w:basedOn w:val="TableNormal"/>
    <w:rsid w:val="00624DE9"/>
    <w:tblPr>
      <w:tblStyleRowBandSize w:val="1"/>
      <w:tblStyleColBandSize w:val="1"/>
    </w:tblPr>
  </w:style>
  <w:style w:type="table" w:customStyle="1" w:styleId="ac">
    <w:basedOn w:val="TableNormal"/>
    <w:rsid w:val="00624DE9"/>
    <w:tblPr>
      <w:tblStyleRowBandSize w:val="1"/>
      <w:tblStyleColBandSize w:val="1"/>
    </w:tblPr>
  </w:style>
  <w:style w:type="table" w:customStyle="1" w:styleId="ad">
    <w:basedOn w:val="TableNormal"/>
    <w:rsid w:val="00624DE9"/>
    <w:tblPr>
      <w:tblStyleRowBandSize w:val="1"/>
      <w:tblStyleColBandSize w:val="1"/>
    </w:tblPr>
  </w:style>
  <w:style w:type="table" w:customStyle="1" w:styleId="ae">
    <w:basedOn w:val="TableNormal"/>
    <w:rsid w:val="00624DE9"/>
    <w:tblPr>
      <w:tblStyleRowBandSize w:val="1"/>
      <w:tblStyleColBandSize w:val="1"/>
    </w:tblPr>
  </w:style>
  <w:style w:type="table" w:customStyle="1" w:styleId="af">
    <w:basedOn w:val="TableNormal"/>
    <w:rsid w:val="00624DE9"/>
    <w:tblPr>
      <w:tblStyleRowBandSize w:val="1"/>
      <w:tblStyleColBandSize w:val="1"/>
    </w:tblPr>
  </w:style>
  <w:style w:type="table" w:customStyle="1" w:styleId="af0">
    <w:basedOn w:val="TableNormal"/>
    <w:rsid w:val="00624DE9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E47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7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muncii.r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 bilouseac</cp:lastModifiedBy>
  <cp:revision>38</cp:revision>
  <dcterms:created xsi:type="dcterms:W3CDTF">2023-10-24T20:34:00Z</dcterms:created>
  <dcterms:modified xsi:type="dcterms:W3CDTF">2024-10-22T09:16:00Z</dcterms:modified>
</cp:coreProperties>
</file>